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67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450"/>
        <w:gridCol w:w="957"/>
        <w:gridCol w:w="90"/>
        <w:gridCol w:w="3273"/>
        <w:gridCol w:w="3600"/>
        <w:gridCol w:w="1620"/>
        <w:gridCol w:w="2340"/>
        <w:gridCol w:w="237"/>
        <w:gridCol w:w="2103"/>
      </w:tblGrid>
      <w:tr w:rsidR="00024B1B" w14:paraId="497C0451" w14:textId="77777777" w:rsidTr="00B06652">
        <w:tc>
          <w:tcPr>
            <w:tcW w:w="4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14:paraId="18144AFA" w14:textId="77777777" w:rsidR="00673238" w:rsidRDefault="00673238"/>
        </w:tc>
        <w:tc>
          <w:tcPr>
            <w:tcW w:w="104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14:paraId="5D8D2013" w14:textId="77777777" w:rsidR="00673238" w:rsidRPr="001D392D" w:rsidRDefault="00735A93">
            <w:pPr>
              <w:rPr>
                <w:b/>
                <w:sz w:val="20"/>
                <w:szCs w:val="20"/>
              </w:rPr>
            </w:pPr>
            <w:r w:rsidRPr="001D392D">
              <w:rPr>
                <w:b/>
                <w:sz w:val="20"/>
                <w:szCs w:val="20"/>
              </w:rPr>
              <w:t xml:space="preserve">Visa </w:t>
            </w:r>
            <w:r w:rsidR="00673238" w:rsidRPr="001D392D">
              <w:rPr>
                <w:b/>
                <w:sz w:val="20"/>
                <w:szCs w:val="20"/>
              </w:rPr>
              <w:t>Class</w:t>
            </w:r>
          </w:p>
        </w:tc>
        <w:tc>
          <w:tcPr>
            <w:tcW w:w="32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14:paraId="0A146F25" w14:textId="77777777" w:rsidR="00673238" w:rsidRPr="001D392D" w:rsidRDefault="00673238">
            <w:pPr>
              <w:rPr>
                <w:b/>
                <w:sz w:val="20"/>
                <w:szCs w:val="20"/>
              </w:rPr>
            </w:pPr>
            <w:r w:rsidRPr="001D392D">
              <w:rPr>
                <w:b/>
                <w:sz w:val="20"/>
                <w:szCs w:val="20"/>
              </w:rPr>
              <w:t>Permissible Activities</w:t>
            </w:r>
          </w:p>
        </w:tc>
        <w:tc>
          <w:tcPr>
            <w:tcW w:w="36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14:paraId="4CF883AE" w14:textId="60C3F3F3" w:rsidR="00673238" w:rsidRPr="001D392D" w:rsidRDefault="005E7A7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Penn State </w:t>
            </w:r>
            <w:r w:rsidR="00673238" w:rsidRPr="001D392D">
              <w:rPr>
                <w:b/>
                <w:sz w:val="20"/>
                <w:szCs w:val="20"/>
              </w:rPr>
              <w:t>Eligibility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14:paraId="74E08E9D" w14:textId="77777777" w:rsidR="00673238" w:rsidRPr="001D392D" w:rsidRDefault="00673238">
            <w:pPr>
              <w:rPr>
                <w:b/>
                <w:sz w:val="20"/>
                <w:szCs w:val="20"/>
              </w:rPr>
            </w:pPr>
            <w:r w:rsidRPr="001D392D">
              <w:rPr>
                <w:b/>
                <w:sz w:val="20"/>
                <w:szCs w:val="20"/>
              </w:rPr>
              <w:t>Length of Stay</w:t>
            </w:r>
          </w:p>
        </w:tc>
        <w:tc>
          <w:tcPr>
            <w:tcW w:w="25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14:paraId="65CC0628" w14:textId="77777777" w:rsidR="00673238" w:rsidRPr="001D392D" w:rsidRDefault="00673238">
            <w:pPr>
              <w:rPr>
                <w:b/>
                <w:sz w:val="20"/>
                <w:szCs w:val="20"/>
              </w:rPr>
            </w:pPr>
            <w:r w:rsidRPr="001D392D">
              <w:rPr>
                <w:b/>
                <w:sz w:val="20"/>
                <w:szCs w:val="20"/>
              </w:rPr>
              <w:t>Permissible Payments</w:t>
            </w:r>
          </w:p>
        </w:tc>
        <w:tc>
          <w:tcPr>
            <w:tcW w:w="21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14:paraId="5F1526BD" w14:textId="77777777" w:rsidR="00673238" w:rsidRPr="001D392D" w:rsidRDefault="00673238">
            <w:pPr>
              <w:rPr>
                <w:b/>
                <w:sz w:val="20"/>
                <w:szCs w:val="20"/>
              </w:rPr>
            </w:pPr>
            <w:r w:rsidRPr="001D392D">
              <w:rPr>
                <w:b/>
                <w:sz w:val="20"/>
                <w:szCs w:val="20"/>
              </w:rPr>
              <w:t>PSU Sponsorship?</w:t>
            </w:r>
          </w:p>
        </w:tc>
      </w:tr>
      <w:tr w:rsidR="00024B1B" w:rsidRPr="00735A93" w14:paraId="3CAF5055" w14:textId="77777777" w:rsidTr="0072273C">
        <w:trPr>
          <w:trHeight w:val="888"/>
        </w:trPr>
        <w:tc>
          <w:tcPr>
            <w:tcW w:w="45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textDirection w:val="btLr"/>
          </w:tcPr>
          <w:p w14:paraId="35BE613B" w14:textId="77777777" w:rsidR="00673238" w:rsidRPr="001D392D" w:rsidRDefault="00673238" w:rsidP="00673238">
            <w:pPr>
              <w:ind w:left="113" w:right="113"/>
              <w:jc w:val="center"/>
              <w:rPr>
                <w:b/>
              </w:rPr>
            </w:pPr>
            <w:r w:rsidRPr="001D392D">
              <w:rPr>
                <w:b/>
              </w:rPr>
              <w:t>Unpaid</w:t>
            </w:r>
          </w:p>
        </w:tc>
        <w:tc>
          <w:tcPr>
            <w:tcW w:w="95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14:paraId="63A4EB0D" w14:textId="77777777" w:rsidR="00673238" w:rsidRPr="001D783D" w:rsidRDefault="00673238">
            <w:pPr>
              <w:rPr>
                <w:sz w:val="16"/>
                <w:szCs w:val="16"/>
              </w:rPr>
            </w:pPr>
            <w:r w:rsidRPr="001D783D">
              <w:rPr>
                <w:sz w:val="16"/>
                <w:szCs w:val="16"/>
              </w:rPr>
              <w:t>Visa Waiver Program for Business</w:t>
            </w:r>
          </w:p>
        </w:tc>
        <w:tc>
          <w:tcPr>
            <w:tcW w:w="3363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14:paraId="48DA2AAA" w14:textId="77777777" w:rsidR="00673238" w:rsidRPr="00735A93" w:rsidRDefault="00EF7A5B" w:rsidP="001566B8">
            <w:pPr>
              <w:rPr>
                <w:sz w:val="16"/>
                <w:szCs w:val="16"/>
              </w:rPr>
            </w:pPr>
            <w:r w:rsidRPr="00735A93">
              <w:rPr>
                <w:sz w:val="16"/>
                <w:szCs w:val="16"/>
              </w:rPr>
              <w:t>Independent research; consult with business associates; attend worksho</w:t>
            </w:r>
            <w:r w:rsidR="001566B8" w:rsidRPr="00735A93">
              <w:rPr>
                <w:sz w:val="16"/>
                <w:szCs w:val="16"/>
              </w:rPr>
              <w:t>p, seminar and/</w:t>
            </w:r>
            <w:r w:rsidRPr="00735A93">
              <w:rPr>
                <w:sz w:val="16"/>
                <w:szCs w:val="16"/>
              </w:rPr>
              <w:t>or conference; give lecture</w:t>
            </w:r>
            <w:r w:rsidR="001566B8" w:rsidRPr="00735A93">
              <w:rPr>
                <w:sz w:val="16"/>
                <w:szCs w:val="16"/>
              </w:rPr>
              <w:t>.</w:t>
            </w:r>
          </w:p>
        </w:tc>
        <w:tc>
          <w:tcPr>
            <w:tcW w:w="3600" w:type="dxa"/>
            <w:tcBorders>
              <w:top w:val="doub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14:paraId="74A38689" w14:textId="77777777" w:rsidR="00673238" w:rsidRPr="00735A93" w:rsidRDefault="00EF7A5B">
            <w:pPr>
              <w:rPr>
                <w:sz w:val="16"/>
                <w:szCs w:val="16"/>
              </w:rPr>
            </w:pPr>
            <w:r w:rsidRPr="00735A93">
              <w:rPr>
                <w:sz w:val="16"/>
                <w:szCs w:val="16"/>
              </w:rPr>
              <w:t>Will receive no salary or income from U.S. based company/entity other than expenses incidental to visit.</w:t>
            </w:r>
            <w:r w:rsidR="001566B8" w:rsidRPr="00735A93">
              <w:rPr>
                <w:sz w:val="16"/>
                <w:szCs w:val="16"/>
              </w:rPr>
              <w:t xml:space="preserve"> Training cannot be designed to provide employment.</w:t>
            </w:r>
          </w:p>
        </w:tc>
        <w:tc>
          <w:tcPr>
            <w:tcW w:w="1620" w:type="dxa"/>
            <w:tcBorders>
              <w:top w:val="doub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14:paraId="406D1A40" w14:textId="77777777" w:rsidR="00673238" w:rsidRPr="00735A93" w:rsidRDefault="00EF7A5B">
            <w:pPr>
              <w:rPr>
                <w:sz w:val="16"/>
                <w:szCs w:val="16"/>
              </w:rPr>
            </w:pPr>
            <w:r w:rsidRPr="00735A93">
              <w:rPr>
                <w:sz w:val="16"/>
                <w:szCs w:val="16"/>
              </w:rPr>
              <w:t>Up to 90 days</w:t>
            </w:r>
          </w:p>
        </w:tc>
        <w:tc>
          <w:tcPr>
            <w:tcW w:w="2340" w:type="dxa"/>
            <w:tcBorders>
              <w:top w:val="doub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14:paraId="3494D30E" w14:textId="77777777" w:rsidR="00EF7A5B" w:rsidRPr="001D783D" w:rsidRDefault="00EF7A5B" w:rsidP="00735A93">
            <w:pPr>
              <w:rPr>
                <w:sz w:val="15"/>
                <w:szCs w:val="15"/>
              </w:rPr>
            </w:pPr>
            <w:r w:rsidRPr="001D783D">
              <w:rPr>
                <w:sz w:val="15"/>
                <w:szCs w:val="15"/>
              </w:rPr>
              <w:t>Reimbursements (travel, housing, per diem)</w:t>
            </w:r>
            <w:r w:rsidR="00735A93" w:rsidRPr="001D783D">
              <w:rPr>
                <w:sz w:val="15"/>
                <w:szCs w:val="15"/>
              </w:rPr>
              <w:t>; h</w:t>
            </w:r>
            <w:r w:rsidRPr="001D783D">
              <w:rPr>
                <w:sz w:val="15"/>
                <w:szCs w:val="15"/>
              </w:rPr>
              <w:t>onorarium for academic activity - 9 days or less, 5 institutions over last 6 months</w:t>
            </w:r>
            <w:r w:rsidR="001566B8" w:rsidRPr="001D783D">
              <w:rPr>
                <w:sz w:val="15"/>
                <w:szCs w:val="15"/>
              </w:rPr>
              <w:t>.</w:t>
            </w:r>
          </w:p>
        </w:tc>
        <w:tc>
          <w:tcPr>
            <w:tcW w:w="2340" w:type="dxa"/>
            <w:gridSpan w:val="2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14:paraId="4C7196B4" w14:textId="58F55C18" w:rsidR="00673238" w:rsidRPr="00735A93" w:rsidRDefault="00EF7A5B">
            <w:pPr>
              <w:rPr>
                <w:sz w:val="16"/>
                <w:szCs w:val="16"/>
              </w:rPr>
            </w:pPr>
            <w:r w:rsidRPr="00735A93">
              <w:rPr>
                <w:sz w:val="16"/>
                <w:szCs w:val="16"/>
              </w:rPr>
              <w:t xml:space="preserve">No – </w:t>
            </w:r>
            <w:r w:rsidR="00FB0263">
              <w:rPr>
                <w:sz w:val="16"/>
                <w:szCs w:val="16"/>
              </w:rPr>
              <w:t xml:space="preserve">However, </w:t>
            </w:r>
            <w:r w:rsidRPr="00735A93">
              <w:rPr>
                <w:sz w:val="16"/>
                <w:szCs w:val="16"/>
              </w:rPr>
              <w:t>ho</w:t>
            </w:r>
            <w:r w:rsidR="00A94B1C">
              <w:rPr>
                <w:sz w:val="16"/>
                <w:szCs w:val="16"/>
              </w:rPr>
              <w:t>st dept. may be asked by foreign national</w:t>
            </w:r>
            <w:r w:rsidRPr="00735A93">
              <w:rPr>
                <w:sz w:val="16"/>
                <w:szCs w:val="16"/>
              </w:rPr>
              <w:t xml:space="preserve"> to provide letter of invitation</w:t>
            </w:r>
          </w:p>
        </w:tc>
      </w:tr>
      <w:tr w:rsidR="00024B1B" w:rsidRPr="00735A93" w14:paraId="7D40F41D" w14:textId="77777777" w:rsidTr="0072273C">
        <w:trPr>
          <w:trHeight w:val="800"/>
        </w:trPr>
        <w:tc>
          <w:tcPr>
            <w:tcW w:w="45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14:paraId="2CA997A9" w14:textId="77777777" w:rsidR="00673238" w:rsidRPr="00735A93" w:rsidRDefault="00673238">
            <w:pPr>
              <w:rPr>
                <w:b/>
                <w:sz w:val="16"/>
                <w:szCs w:val="16"/>
              </w:rPr>
            </w:pPr>
          </w:p>
        </w:tc>
        <w:tc>
          <w:tcPr>
            <w:tcW w:w="957" w:type="dxa"/>
            <w:tcBorders>
              <w:left w:val="doub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012BEC84" w14:textId="77777777" w:rsidR="00673238" w:rsidRPr="00735A93" w:rsidRDefault="00673238">
            <w:pPr>
              <w:rPr>
                <w:sz w:val="16"/>
                <w:szCs w:val="16"/>
              </w:rPr>
            </w:pPr>
            <w:r w:rsidRPr="00735A93">
              <w:rPr>
                <w:sz w:val="16"/>
                <w:szCs w:val="16"/>
              </w:rPr>
              <w:t>B-1 Visa for Business</w:t>
            </w:r>
          </w:p>
        </w:tc>
        <w:tc>
          <w:tcPr>
            <w:tcW w:w="3363" w:type="dxa"/>
            <w:gridSpan w:val="2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0D1D2753" w14:textId="77777777" w:rsidR="00673238" w:rsidRPr="00735A93" w:rsidRDefault="00EF7A5B" w:rsidP="00D409AE">
            <w:pPr>
              <w:rPr>
                <w:sz w:val="16"/>
                <w:szCs w:val="16"/>
              </w:rPr>
            </w:pPr>
            <w:r w:rsidRPr="00735A93">
              <w:rPr>
                <w:sz w:val="16"/>
                <w:szCs w:val="16"/>
              </w:rPr>
              <w:t>Independent research</w:t>
            </w:r>
            <w:r w:rsidR="00D409AE">
              <w:rPr>
                <w:sz w:val="16"/>
                <w:szCs w:val="16"/>
              </w:rPr>
              <w:t xml:space="preserve">; </w:t>
            </w:r>
            <w:r w:rsidRPr="00735A93">
              <w:rPr>
                <w:sz w:val="16"/>
                <w:szCs w:val="16"/>
              </w:rPr>
              <w:t>conduct business for their employer back home; attend worksho</w:t>
            </w:r>
            <w:r w:rsidR="001566B8" w:rsidRPr="00735A93">
              <w:rPr>
                <w:sz w:val="16"/>
                <w:szCs w:val="16"/>
              </w:rPr>
              <w:t>p, seminar and/</w:t>
            </w:r>
            <w:r w:rsidRPr="00735A93">
              <w:rPr>
                <w:sz w:val="16"/>
                <w:szCs w:val="16"/>
              </w:rPr>
              <w:t>or conference; give lecture</w:t>
            </w:r>
            <w:r w:rsidR="001566B8" w:rsidRPr="00735A93">
              <w:rPr>
                <w:sz w:val="16"/>
                <w:szCs w:val="16"/>
              </w:rPr>
              <w:t>.</w:t>
            </w:r>
          </w:p>
        </w:tc>
        <w:tc>
          <w:tcPr>
            <w:tcW w:w="360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327A4471" w14:textId="77777777" w:rsidR="00673238" w:rsidRPr="00735A93" w:rsidRDefault="00EF7A5B" w:rsidP="00D409AE">
            <w:pPr>
              <w:rPr>
                <w:sz w:val="16"/>
                <w:szCs w:val="16"/>
              </w:rPr>
            </w:pPr>
            <w:r w:rsidRPr="00735A93">
              <w:rPr>
                <w:sz w:val="16"/>
                <w:szCs w:val="16"/>
              </w:rPr>
              <w:t>Will receive no salary or income from U.S. based company/entity other th</w:t>
            </w:r>
            <w:r w:rsidR="00393EAF">
              <w:rPr>
                <w:sz w:val="16"/>
                <w:szCs w:val="16"/>
              </w:rPr>
              <w:t>an expenses incidental to visit</w:t>
            </w:r>
            <w:r w:rsidR="00D409AE" w:rsidRPr="00735A93">
              <w:rPr>
                <w:sz w:val="16"/>
                <w:szCs w:val="16"/>
              </w:rPr>
              <w:t>; training</w:t>
            </w:r>
            <w:r w:rsidR="00D409AE">
              <w:rPr>
                <w:sz w:val="16"/>
                <w:szCs w:val="16"/>
              </w:rPr>
              <w:t xml:space="preserve"> can</w:t>
            </w:r>
            <w:r w:rsidR="00D409AE" w:rsidRPr="00735A93">
              <w:rPr>
                <w:sz w:val="16"/>
                <w:szCs w:val="16"/>
              </w:rPr>
              <w:t xml:space="preserve">not </w:t>
            </w:r>
            <w:r w:rsidR="00D409AE">
              <w:rPr>
                <w:sz w:val="16"/>
                <w:szCs w:val="16"/>
              </w:rPr>
              <w:t>be designed to provide employment.</w:t>
            </w:r>
          </w:p>
        </w:tc>
        <w:tc>
          <w:tcPr>
            <w:tcW w:w="162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17A06541" w14:textId="05883AC2" w:rsidR="00673238" w:rsidRPr="00735A93" w:rsidRDefault="00EF7A5B" w:rsidP="00EF7A5B">
            <w:pPr>
              <w:rPr>
                <w:sz w:val="16"/>
                <w:szCs w:val="16"/>
              </w:rPr>
            </w:pPr>
            <w:r w:rsidRPr="00735A93">
              <w:rPr>
                <w:sz w:val="16"/>
                <w:szCs w:val="16"/>
              </w:rPr>
              <w:t xml:space="preserve">Visa allows up to 6 months 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7F59214C" w14:textId="77777777" w:rsidR="00673238" w:rsidRPr="001D783D" w:rsidRDefault="00EF7A5B" w:rsidP="00735A93">
            <w:pPr>
              <w:rPr>
                <w:sz w:val="15"/>
                <w:szCs w:val="15"/>
              </w:rPr>
            </w:pPr>
            <w:r w:rsidRPr="001D783D">
              <w:rPr>
                <w:sz w:val="15"/>
                <w:szCs w:val="15"/>
              </w:rPr>
              <w:t>Reimbursements (travel, housing, per diem)</w:t>
            </w:r>
            <w:r w:rsidR="00735A93" w:rsidRPr="001D783D">
              <w:rPr>
                <w:sz w:val="15"/>
                <w:szCs w:val="15"/>
              </w:rPr>
              <w:t>; h</w:t>
            </w:r>
            <w:r w:rsidRPr="001D783D">
              <w:rPr>
                <w:sz w:val="15"/>
                <w:szCs w:val="15"/>
              </w:rPr>
              <w:t>onorarium for academic activity - 9 days or less, 5 institutions over last 6 months</w:t>
            </w:r>
            <w:r w:rsidR="001566B8" w:rsidRPr="001D783D">
              <w:rPr>
                <w:sz w:val="15"/>
                <w:szCs w:val="15"/>
              </w:rPr>
              <w:t>.</w:t>
            </w:r>
          </w:p>
        </w:tc>
        <w:tc>
          <w:tcPr>
            <w:tcW w:w="2340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14:paraId="195F6F63" w14:textId="30B8CAEC" w:rsidR="00673238" w:rsidRPr="00735A93" w:rsidRDefault="00EF7A5B">
            <w:pPr>
              <w:rPr>
                <w:sz w:val="16"/>
                <w:szCs w:val="16"/>
              </w:rPr>
            </w:pPr>
            <w:r w:rsidRPr="00735A93">
              <w:rPr>
                <w:sz w:val="16"/>
                <w:szCs w:val="16"/>
              </w:rPr>
              <w:t>No –</w:t>
            </w:r>
            <w:r w:rsidR="00FB0263">
              <w:rPr>
                <w:sz w:val="16"/>
                <w:szCs w:val="16"/>
              </w:rPr>
              <w:t xml:space="preserve"> </w:t>
            </w:r>
            <w:proofErr w:type="gramStart"/>
            <w:r w:rsidR="00FB0263">
              <w:rPr>
                <w:sz w:val="16"/>
                <w:szCs w:val="16"/>
              </w:rPr>
              <w:t xml:space="preserve">However, </w:t>
            </w:r>
            <w:r w:rsidRPr="00735A93">
              <w:rPr>
                <w:sz w:val="16"/>
                <w:szCs w:val="16"/>
              </w:rPr>
              <w:t xml:space="preserve"> ho</w:t>
            </w:r>
            <w:r w:rsidR="00A94B1C">
              <w:rPr>
                <w:sz w:val="16"/>
                <w:szCs w:val="16"/>
              </w:rPr>
              <w:t>st</w:t>
            </w:r>
            <w:proofErr w:type="gramEnd"/>
            <w:r w:rsidR="00A94B1C">
              <w:rPr>
                <w:sz w:val="16"/>
                <w:szCs w:val="16"/>
              </w:rPr>
              <w:t xml:space="preserve"> dept. may be asked by foreign national</w:t>
            </w:r>
            <w:r w:rsidRPr="00735A93">
              <w:rPr>
                <w:sz w:val="16"/>
                <w:szCs w:val="16"/>
              </w:rPr>
              <w:t xml:space="preserve"> to provide letter of invitation</w:t>
            </w:r>
          </w:p>
        </w:tc>
      </w:tr>
      <w:tr w:rsidR="00024B1B" w:rsidRPr="00735A93" w14:paraId="48F2E7EA" w14:textId="77777777" w:rsidTr="0072273C">
        <w:trPr>
          <w:trHeight w:val="710"/>
        </w:trPr>
        <w:tc>
          <w:tcPr>
            <w:tcW w:w="45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textDirection w:val="btLr"/>
          </w:tcPr>
          <w:p w14:paraId="3FE203DB" w14:textId="77777777" w:rsidR="00673238" w:rsidRPr="001D392D" w:rsidRDefault="00673238" w:rsidP="001E76CF">
            <w:pPr>
              <w:ind w:left="113" w:right="113"/>
              <w:jc w:val="center"/>
              <w:rPr>
                <w:b/>
              </w:rPr>
            </w:pPr>
            <w:r w:rsidRPr="001D392D">
              <w:rPr>
                <w:b/>
              </w:rPr>
              <w:t>Paid by PSU</w:t>
            </w:r>
            <w:r w:rsidR="00EF7A5B" w:rsidRPr="001D392D">
              <w:rPr>
                <w:b/>
              </w:rPr>
              <w:t xml:space="preserve"> or </w:t>
            </w:r>
            <w:r w:rsidRPr="001D392D">
              <w:rPr>
                <w:b/>
              </w:rPr>
              <w:t>Unpaid</w:t>
            </w:r>
          </w:p>
        </w:tc>
        <w:tc>
          <w:tcPr>
            <w:tcW w:w="957" w:type="dxa"/>
            <w:tcBorders>
              <w:top w:val="double" w:sz="4" w:space="0" w:color="auto"/>
              <w:left w:val="double" w:sz="4" w:space="0" w:color="auto"/>
            </w:tcBorders>
            <w:shd w:val="clear" w:color="auto" w:fill="DAEEF3" w:themeFill="accent5" w:themeFillTint="33"/>
          </w:tcPr>
          <w:p w14:paraId="5CBAC432" w14:textId="77777777" w:rsidR="00673238" w:rsidRPr="00F01FB1" w:rsidRDefault="00673238">
            <w:pPr>
              <w:rPr>
                <w:sz w:val="15"/>
                <w:szCs w:val="15"/>
              </w:rPr>
            </w:pPr>
            <w:r w:rsidRPr="00F01FB1">
              <w:rPr>
                <w:sz w:val="15"/>
                <w:szCs w:val="15"/>
              </w:rPr>
              <w:t>J-1 Exchange Visitor: Short-Term Scholar</w:t>
            </w:r>
          </w:p>
        </w:tc>
        <w:tc>
          <w:tcPr>
            <w:tcW w:w="3363" w:type="dxa"/>
            <w:gridSpan w:val="2"/>
            <w:tcBorders>
              <w:top w:val="double" w:sz="4" w:space="0" w:color="auto"/>
            </w:tcBorders>
            <w:shd w:val="clear" w:color="auto" w:fill="DAEEF3" w:themeFill="accent5" w:themeFillTint="33"/>
          </w:tcPr>
          <w:p w14:paraId="040591A0" w14:textId="77777777" w:rsidR="00673238" w:rsidRPr="00735A93" w:rsidRDefault="00EF7A5B" w:rsidP="00FE036E">
            <w:pPr>
              <w:rPr>
                <w:sz w:val="16"/>
                <w:szCs w:val="16"/>
              </w:rPr>
            </w:pPr>
            <w:r w:rsidRPr="00735A93">
              <w:rPr>
                <w:sz w:val="16"/>
                <w:szCs w:val="16"/>
              </w:rPr>
              <w:t>Educational/cultural exchange in the form of</w:t>
            </w:r>
            <w:r w:rsidR="00FE036E" w:rsidRPr="00735A93">
              <w:rPr>
                <w:sz w:val="16"/>
                <w:szCs w:val="16"/>
              </w:rPr>
              <w:t xml:space="preserve"> lectures, observation, consultation, training or demonstrating special skills at post-secondary institutions</w:t>
            </w:r>
            <w:r w:rsidR="001566B8" w:rsidRPr="00735A93">
              <w:rPr>
                <w:sz w:val="16"/>
                <w:szCs w:val="16"/>
              </w:rPr>
              <w:t>.</w:t>
            </w:r>
          </w:p>
        </w:tc>
        <w:tc>
          <w:tcPr>
            <w:tcW w:w="3600" w:type="dxa"/>
            <w:tcBorders>
              <w:top w:val="double" w:sz="4" w:space="0" w:color="auto"/>
            </w:tcBorders>
            <w:shd w:val="clear" w:color="auto" w:fill="DAEEF3" w:themeFill="accent5" w:themeFillTint="33"/>
          </w:tcPr>
          <w:p w14:paraId="64B06A55" w14:textId="01B48613" w:rsidR="00673238" w:rsidRPr="00735A93" w:rsidRDefault="00FE036E">
            <w:pPr>
              <w:rPr>
                <w:sz w:val="16"/>
                <w:szCs w:val="16"/>
              </w:rPr>
            </w:pPr>
            <w:r w:rsidRPr="00735A93">
              <w:rPr>
                <w:sz w:val="16"/>
                <w:szCs w:val="16"/>
              </w:rPr>
              <w:t xml:space="preserve">Scholar must hold min. of a </w:t>
            </w:r>
            <w:r w:rsidR="00A41B7C">
              <w:rPr>
                <w:sz w:val="16"/>
                <w:szCs w:val="16"/>
              </w:rPr>
              <w:t>b</w:t>
            </w:r>
            <w:r w:rsidRPr="00735A93">
              <w:rPr>
                <w:sz w:val="16"/>
                <w:szCs w:val="16"/>
              </w:rPr>
              <w:t>achelor’s degree;</w:t>
            </w:r>
            <w:r w:rsidR="001566B8" w:rsidRPr="00735A93">
              <w:rPr>
                <w:sz w:val="16"/>
                <w:szCs w:val="16"/>
              </w:rPr>
              <w:t xml:space="preserve"> academic positions for</w:t>
            </w:r>
            <w:r w:rsidR="00735A93">
              <w:rPr>
                <w:sz w:val="16"/>
                <w:szCs w:val="16"/>
              </w:rPr>
              <w:t xml:space="preserve"> research/</w:t>
            </w:r>
            <w:r w:rsidR="007F1292" w:rsidRPr="00735A93">
              <w:rPr>
                <w:sz w:val="16"/>
                <w:szCs w:val="16"/>
              </w:rPr>
              <w:t>teach</w:t>
            </w:r>
            <w:r w:rsidR="00735A93">
              <w:rPr>
                <w:sz w:val="16"/>
                <w:szCs w:val="16"/>
              </w:rPr>
              <w:t>ing</w:t>
            </w:r>
            <w:r w:rsidR="007F1292" w:rsidRPr="00735A93">
              <w:rPr>
                <w:sz w:val="16"/>
                <w:szCs w:val="16"/>
              </w:rPr>
              <w:t>; no staff positions</w:t>
            </w:r>
            <w:r w:rsidRPr="00735A93">
              <w:rPr>
                <w:sz w:val="16"/>
                <w:szCs w:val="16"/>
              </w:rPr>
              <w:t>; full-time; temporary position (ex. Research Associate); no tenure-track/perm positions</w:t>
            </w:r>
            <w:r w:rsidR="00735A93">
              <w:rPr>
                <w:sz w:val="16"/>
                <w:szCs w:val="16"/>
              </w:rPr>
              <w:t>.</w:t>
            </w:r>
          </w:p>
        </w:tc>
        <w:tc>
          <w:tcPr>
            <w:tcW w:w="1620" w:type="dxa"/>
            <w:tcBorders>
              <w:top w:val="double" w:sz="4" w:space="0" w:color="auto"/>
            </w:tcBorders>
            <w:shd w:val="clear" w:color="auto" w:fill="DAEEF3" w:themeFill="accent5" w:themeFillTint="33"/>
          </w:tcPr>
          <w:p w14:paraId="5EEC3C75" w14:textId="3C139C43" w:rsidR="00673238" w:rsidRPr="00735A93" w:rsidRDefault="004B44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day</w:t>
            </w:r>
            <w:r w:rsidR="00FE036E" w:rsidRPr="00735A93">
              <w:rPr>
                <w:sz w:val="16"/>
                <w:szCs w:val="16"/>
              </w:rPr>
              <w:t xml:space="preserve"> up to 6 months</w:t>
            </w:r>
            <w:r w:rsidR="001E76CF" w:rsidRPr="00735A93">
              <w:rPr>
                <w:sz w:val="16"/>
                <w:szCs w:val="16"/>
              </w:rPr>
              <w:t xml:space="preserve"> (no extension beyond 6 months)</w:t>
            </w:r>
          </w:p>
        </w:tc>
        <w:tc>
          <w:tcPr>
            <w:tcW w:w="2340" w:type="dxa"/>
            <w:tcBorders>
              <w:top w:val="double" w:sz="4" w:space="0" w:color="auto"/>
            </w:tcBorders>
            <w:shd w:val="clear" w:color="auto" w:fill="DAEEF3" w:themeFill="accent5" w:themeFillTint="33"/>
          </w:tcPr>
          <w:p w14:paraId="27D83ED4" w14:textId="77777777" w:rsidR="00673238" w:rsidRPr="00735A93" w:rsidRDefault="00673238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DAEEF3" w:themeFill="accent5" w:themeFillTint="33"/>
          </w:tcPr>
          <w:p w14:paraId="2DEF1B31" w14:textId="77777777" w:rsidR="00673238" w:rsidRPr="00735A93" w:rsidRDefault="00FE036E" w:rsidP="00024B1B">
            <w:pPr>
              <w:rPr>
                <w:sz w:val="16"/>
                <w:szCs w:val="16"/>
              </w:rPr>
            </w:pPr>
            <w:r w:rsidRPr="00735A93">
              <w:rPr>
                <w:sz w:val="16"/>
                <w:szCs w:val="16"/>
              </w:rPr>
              <w:t xml:space="preserve">Yes – </w:t>
            </w:r>
            <w:r w:rsidR="00A42DA2" w:rsidRPr="00735A93">
              <w:rPr>
                <w:sz w:val="16"/>
                <w:szCs w:val="16"/>
              </w:rPr>
              <w:t xml:space="preserve">host dept. to </w:t>
            </w:r>
            <w:r w:rsidRPr="00735A93">
              <w:rPr>
                <w:sz w:val="16"/>
                <w:szCs w:val="16"/>
              </w:rPr>
              <w:t xml:space="preserve">work with </w:t>
            </w:r>
            <w:r w:rsidR="00A94B1C">
              <w:rPr>
                <w:sz w:val="16"/>
                <w:szCs w:val="16"/>
              </w:rPr>
              <w:t>J-1 Scholar</w:t>
            </w:r>
            <w:r w:rsidR="00024B1B">
              <w:rPr>
                <w:sz w:val="16"/>
                <w:szCs w:val="16"/>
              </w:rPr>
              <w:t xml:space="preserve"> Advising </w:t>
            </w:r>
            <w:r w:rsidRPr="00735A93">
              <w:rPr>
                <w:sz w:val="16"/>
                <w:szCs w:val="16"/>
              </w:rPr>
              <w:t xml:space="preserve">to request </w:t>
            </w:r>
            <w:r w:rsidR="00A94B1C">
              <w:rPr>
                <w:sz w:val="16"/>
                <w:szCs w:val="16"/>
              </w:rPr>
              <w:br/>
            </w:r>
            <w:r w:rsidRPr="00735A93">
              <w:rPr>
                <w:sz w:val="16"/>
                <w:szCs w:val="16"/>
              </w:rPr>
              <w:t>DS-2019</w:t>
            </w:r>
            <w:r w:rsidR="00024B1B">
              <w:rPr>
                <w:sz w:val="16"/>
                <w:szCs w:val="16"/>
              </w:rPr>
              <w:t xml:space="preserve">: </w:t>
            </w:r>
            <w:hyperlink r:id="rId6" w:history="1">
              <w:r w:rsidR="00A94B1C" w:rsidRPr="00C11ABF">
                <w:rPr>
                  <w:rStyle w:val="Hyperlink"/>
                  <w:sz w:val="16"/>
                  <w:szCs w:val="16"/>
                </w:rPr>
                <w:t>Jscholaradv@psu.edu</w:t>
              </w:r>
            </w:hyperlink>
          </w:p>
        </w:tc>
      </w:tr>
      <w:tr w:rsidR="00024B1B" w:rsidRPr="00735A93" w14:paraId="04AC5249" w14:textId="77777777" w:rsidTr="0072273C">
        <w:trPr>
          <w:trHeight w:val="710"/>
        </w:trPr>
        <w:tc>
          <w:tcPr>
            <w:tcW w:w="45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</w:tcPr>
          <w:p w14:paraId="29B7CFEE" w14:textId="77777777" w:rsidR="00673238" w:rsidRPr="00735A93" w:rsidRDefault="00673238">
            <w:pPr>
              <w:rPr>
                <w:b/>
                <w:sz w:val="16"/>
                <w:szCs w:val="16"/>
              </w:rPr>
            </w:pPr>
          </w:p>
        </w:tc>
        <w:tc>
          <w:tcPr>
            <w:tcW w:w="957" w:type="dxa"/>
            <w:tcBorders>
              <w:left w:val="double" w:sz="4" w:space="0" w:color="auto"/>
            </w:tcBorders>
            <w:shd w:val="clear" w:color="auto" w:fill="DAEEF3" w:themeFill="accent5" w:themeFillTint="33"/>
          </w:tcPr>
          <w:p w14:paraId="0BB0A1B9" w14:textId="77777777" w:rsidR="00673238" w:rsidRPr="00735A93" w:rsidRDefault="00673238">
            <w:pPr>
              <w:rPr>
                <w:sz w:val="16"/>
                <w:szCs w:val="16"/>
              </w:rPr>
            </w:pPr>
            <w:r w:rsidRPr="00735A93">
              <w:rPr>
                <w:sz w:val="16"/>
                <w:szCs w:val="16"/>
              </w:rPr>
              <w:t>J-1 Exchange Visitor: J-1 Specialist</w:t>
            </w:r>
          </w:p>
        </w:tc>
        <w:tc>
          <w:tcPr>
            <w:tcW w:w="3363" w:type="dxa"/>
            <w:gridSpan w:val="2"/>
            <w:shd w:val="clear" w:color="auto" w:fill="DAEEF3" w:themeFill="accent5" w:themeFillTint="33"/>
          </w:tcPr>
          <w:p w14:paraId="1238FBE5" w14:textId="77777777" w:rsidR="00673238" w:rsidRPr="00735A93" w:rsidRDefault="00FE036E">
            <w:pPr>
              <w:rPr>
                <w:sz w:val="16"/>
                <w:szCs w:val="16"/>
              </w:rPr>
            </w:pPr>
            <w:r w:rsidRPr="00735A93">
              <w:rPr>
                <w:sz w:val="16"/>
                <w:szCs w:val="16"/>
              </w:rPr>
              <w:t>An individual who is an expert in the field of specialized knowledge or skill coming to the U.S. for observing, consulting, or demonstrating special skills</w:t>
            </w:r>
            <w:r w:rsidR="001566B8" w:rsidRPr="00735A93">
              <w:rPr>
                <w:sz w:val="16"/>
                <w:szCs w:val="16"/>
              </w:rPr>
              <w:t>.</w:t>
            </w:r>
          </w:p>
        </w:tc>
        <w:tc>
          <w:tcPr>
            <w:tcW w:w="3600" w:type="dxa"/>
            <w:shd w:val="clear" w:color="auto" w:fill="DAEEF3" w:themeFill="accent5" w:themeFillTint="33"/>
          </w:tcPr>
          <w:p w14:paraId="2F2430D2" w14:textId="5A5AC788" w:rsidR="00673238" w:rsidRPr="00735A93" w:rsidRDefault="004B44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 w:rsidR="007F1292" w:rsidRPr="00735A93">
              <w:rPr>
                <w:sz w:val="16"/>
                <w:szCs w:val="16"/>
              </w:rPr>
              <w:t>o staff positions</w:t>
            </w:r>
            <w:r w:rsidR="00FE036E" w:rsidRPr="00735A93">
              <w:rPr>
                <w:sz w:val="16"/>
                <w:szCs w:val="16"/>
              </w:rPr>
              <w:t xml:space="preserve">; full-time; temporary position (ex. </w:t>
            </w:r>
            <w:r>
              <w:rPr>
                <w:sz w:val="16"/>
                <w:szCs w:val="16"/>
              </w:rPr>
              <w:t>Someone who has knowledge of fixing specialized equipment</w:t>
            </w:r>
            <w:r w:rsidR="00DE11BF">
              <w:rPr>
                <w:sz w:val="16"/>
                <w:szCs w:val="16"/>
              </w:rPr>
              <w:t xml:space="preserve"> or share specialized knowledge</w:t>
            </w:r>
            <w:r w:rsidR="00FE036E" w:rsidRPr="00735A93">
              <w:rPr>
                <w:sz w:val="16"/>
                <w:szCs w:val="16"/>
              </w:rPr>
              <w:t>); no tenure-track</w:t>
            </w:r>
            <w:r w:rsidR="00735A93">
              <w:rPr>
                <w:sz w:val="16"/>
                <w:szCs w:val="16"/>
              </w:rPr>
              <w:t>/perm positions.</w:t>
            </w:r>
          </w:p>
        </w:tc>
        <w:tc>
          <w:tcPr>
            <w:tcW w:w="1620" w:type="dxa"/>
            <w:shd w:val="clear" w:color="auto" w:fill="DAEEF3" w:themeFill="accent5" w:themeFillTint="33"/>
          </w:tcPr>
          <w:p w14:paraId="1A71BDB6" w14:textId="77777777" w:rsidR="00673238" w:rsidRPr="00735A93" w:rsidRDefault="00FE036E">
            <w:pPr>
              <w:rPr>
                <w:sz w:val="16"/>
                <w:szCs w:val="16"/>
              </w:rPr>
            </w:pPr>
            <w:r w:rsidRPr="00735A93">
              <w:rPr>
                <w:sz w:val="16"/>
                <w:szCs w:val="16"/>
              </w:rPr>
              <w:t>3 weeks up to 1 year</w:t>
            </w:r>
            <w:r w:rsidR="001E76CF" w:rsidRPr="00735A93">
              <w:rPr>
                <w:sz w:val="16"/>
                <w:szCs w:val="16"/>
              </w:rPr>
              <w:t xml:space="preserve"> (no extension beyond 1 year)</w:t>
            </w:r>
          </w:p>
        </w:tc>
        <w:tc>
          <w:tcPr>
            <w:tcW w:w="2340" w:type="dxa"/>
            <w:shd w:val="clear" w:color="auto" w:fill="DAEEF3" w:themeFill="accent5" w:themeFillTint="33"/>
          </w:tcPr>
          <w:p w14:paraId="1887A54B" w14:textId="77777777" w:rsidR="00673238" w:rsidRPr="00735A93" w:rsidRDefault="00673238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  <w:gridSpan w:val="2"/>
            <w:tcBorders>
              <w:right w:val="double" w:sz="4" w:space="0" w:color="auto"/>
            </w:tcBorders>
            <w:shd w:val="clear" w:color="auto" w:fill="DAEEF3" w:themeFill="accent5" w:themeFillTint="33"/>
          </w:tcPr>
          <w:p w14:paraId="26DCEE3D" w14:textId="77777777" w:rsidR="00673238" w:rsidRPr="00735A93" w:rsidRDefault="00024B1B">
            <w:pPr>
              <w:rPr>
                <w:sz w:val="16"/>
                <w:szCs w:val="16"/>
              </w:rPr>
            </w:pPr>
            <w:r w:rsidRPr="00735A93">
              <w:rPr>
                <w:sz w:val="16"/>
                <w:szCs w:val="16"/>
              </w:rPr>
              <w:t xml:space="preserve">Yes – host dept. to work with </w:t>
            </w:r>
            <w:r w:rsidR="00A94B1C">
              <w:rPr>
                <w:sz w:val="16"/>
                <w:szCs w:val="16"/>
              </w:rPr>
              <w:t>J-1</w:t>
            </w:r>
            <w:r>
              <w:rPr>
                <w:sz w:val="16"/>
                <w:szCs w:val="16"/>
              </w:rPr>
              <w:t xml:space="preserve"> Scholar Advising </w:t>
            </w:r>
            <w:r w:rsidRPr="00735A93">
              <w:rPr>
                <w:sz w:val="16"/>
                <w:szCs w:val="16"/>
              </w:rPr>
              <w:t xml:space="preserve">to request </w:t>
            </w:r>
            <w:r w:rsidR="00A94B1C">
              <w:rPr>
                <w:sz w:val="16"/>
                <w:szCs w:val="16"/>
              </w:rPr>
              <w:br/>
            </w:r>
            <w:r w:rsidRPr="00735A93">
              <w:rPr>
                <w:sz w:val="16"/>
                <w:szCs w:val="16"/>
              </w:rPr>
              <w:t>DS-2019</w:t>
            </w:r>
            <w:r>
              <w:rPr>
                <w:sz w:val="16"/>
                <w:szCs w:val="16"/>
              </w:rPr>
              <w:t xml:space="preserve">: </w:t>
            </w:r>
            <w:hyperlink r:id="rId7" w:history="1">
              <w:r w:rsidR="00A94B1C" w:rsidRPr="00C11ABF">
                <w:rPr>
                  <w:rStyle w:val="Hyperlink"/>
                  <w:sz w:val="16"/>
                  <w:szCs w:val="16"/>
                </w:rPr>
                <w:t>Jscholaradv@psu.edu</w:t>
              </w:r>
            </w:hyperlink>
          </w:p>
        </w:tc>
      </w:tr>
      <w:tr w:rsidR="00024B1B" w:rsidRPr="00735A93" w14:paraId="6460179A" w14:textId="77777777" w:rsidTr="0072273C">
        <w:trPr>
          <w:trHeight w:val="710"/>
        </w:trPr>
        <w:tc>
          <w:tcPr>
            <w:tcW w:w="45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</w:tcPr>
          <w:p w14:paraId="61DD6FDE" w14:textId="77777777" w:rsidR="00FE036E" w:rsidRPr="00735A93" w:rsidRDefault="00FE036E">
            <w:pPr>
              <w:rPr>
                <w:b/>
                <w:sz w:val="16"/>
                <w:szCs w:val="16"/>
              </w:rPr>
            </w:pPr>
          </w:p>
        </w:tc>
        <w:tc>
          <w:tcPr>
            <w:tcW w:w="957" w:type="dxa"/>
            <w:tcBorders>
              <w:left w:val="doub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14:paraId="07197E14" w14:textId="77777777" w:rsidR="00FE036E" w:rsidRPr="00735A93" w:rsidRDefault="00FE036E">
            <w:pPr>
              <w:rPr>
                <w:sz w:val="16"/>
                <w:szCs w:val="16"/>
              </w:rPr>
            </w:pPr>
            <w:r w:rsidRPr="00735A93">
              <w:rPr>
                <w:sz w:val="16"/>
                <w:szCs w:val="16"/>
              </w:rPr>
              <w:t>J-1 Exchange Visitor: Intern</w:t>
            </w:r>
          </w:p>
        </w:tc>
        <w:tc>
          <w:tcPr>
            <w:tcW w:w="3363" w:type="dxa"/>
            <w:gridSpan w:val="2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7806845A" w14:textId="7A66D140" w:rsidR="00FE036E" w:rsidRPr="00735A93" w:rsidRDefault="001E76CF" w:rsidP="001566B8">
            <w:pPr>
              <w:rPr>
                <w:sz w:val="16"/>
                <w:szCs w:val="16"/>
              </w:rPr>
            </w:pPr>
            <w:r w:rsidRPr="00735A93">
              <w:rPr>
                <w:sz w:val="16"/>
                <w:szCs w:val="16"/>
              </w:rPr>
              <w:t>Foreign national enrolled in and pursu</w:t>
            </w:r>
            <w:r w:rsidR="001566B8" w:rsidRPr="00735A93">
              <w:rPr>
                <w:sz w:val="16"/>
                <w:szCs w:val="16"/>
              </w:rPr>
              <w:t xml:space="preserve">ing an undergraduate degree at </w:t>
            </w:r>
            <w:r w:rsidRPr="00735A93">
              <w:rPr>
                <w:sz w:val="16"/>
                <w:szCs w:val="16"/>
              </w:rPr>
              <w:t>institution outside the U.S.</w:t>
            </w:r>
            <w:r w:rsidR="004B44B7">
              <w:rPr>
                <w:sz w:val="16"/>
                <w:szCs w:val="16"/>
              </w:rPr>
              <w:t xml:space="preserve"> </w:t>
            </w:r>
            <w:r w:rsidR="004D23CB">
              <w:rPr>
                <w:sz w:val="16"/>
                <w:szCs w:val="16"/>
              </w:rPr>
              <w:t xml:space="preserve">in any field </w:t>
            </w:r>
            <w:r w:rsidR="004B44B7">
              <w:rPr>
                <w:sz w:val="16"/>
                <w:szCs w:val="16"/>
              </w:rPr>
              <w:t xml:space="preserve">or individual who has graduated within 12 months in field of sciences, engineering, architecture, mathematics, </w:t>
            </w:r>
            <w:r w:rsidR="005461C4">
              <w:rPr>
                <w:sz w:val="16"/>
                <w:szCs w:val="16"/>
              </w:rPr>
              <w:t xml:space="preserve">or </w:t>
            </w:r>
            <w:r w:rsidR="004B44B7">
              <w:rPr>
                <w:sz w:val="16"/>
                <w:szCs w:val="16"/>
              </w:rPr>
              <w:t>industrial occupations</w:t>
            </w:r>
            <w:r w:rsidR="001566B8" w:rsidRPr="00735A93">
              <w:rPr>
                <w:sz w:val="16"/>
                <w:szCs w:val="16"/>
              </w:rPr>
              <w:t>; must be participating in</w:t>
            </w:r>
            <w:r w:rsidRPr="00735A93">
              <w:rPr>
                <w:sz w:val="16"/>
                <w:szCs w:val="16"/>
              </w:rPr>
              <w:t xml:space="preserve"> internship program i</w:t>
            </w:r>
            <w:r w:rsidR="001566B8" w:rsidRPr="00735A93">
              <w:rPr>
                <w:sz w:val="16"/>
                <w:szCs w:val="16"/>
              </w:rPr>
              <w:t>n the U.S. that will fulfill educational</w:t>
            </w:r>
            <w:r w:rsidRPr="00735A93">
              <w:rPr>
                <w:sz w:val="16"/>
                <w:szCs w:val="16"/>
              </w:rPr>
              <w:t xml:space="preserve"> objectives</w:t>
            </w:r>
            <w:r w:rsidR="001566B8" w:rsidRPr="00735A93">
              <w:rPr>
                <w:sz w:val="16"/>
                <w:szCs w:val="16"/>
              </w:rPr>
              <w:t>.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2D106EA7" w14:textId="77777777" w:rsidR="00FE036E" w:rsidRPr="00735A93" w:rsidRDefault="001566B8" w:rsidP="001566B8">
            <w:pPr>
              <w:rPr>
                <w:sz w:val="16"/>
                <w:szCs w:val="16"/>
              </w:rPr>
            </w:pPr>
            <w:r w:rsidRPr="00735A93">
              <w:rPr>
                <w:sz w:val="16"/>
                <w:szCs w:val="16"/>
              </w:rPr>
              <w:t xml:space="preserve">Enrolled/pursuing studies full-time at a post-secondary institution </w:t>
            </w:r>
            <w:r w:rsidR="00735A93">
              <w:rPr>
                <w:sz w:val="16"/>
                <w:szCs w:val="16"/>
              </w:rPr>
              <w:t>outside U.S; i</w:t>
            </w:r>
            <w:r w:rsidRPr="00735A93">
              <w:rPr>
                <w:sz w:val="16"/>
                <w:szCs w:val="16"/>
              </w:rPr>
              <w:t>nternship must be min</w:t>
            </w:r>
            <w:r w:rsidR="00735A93">
              <w:rPr>
                <w:sz w:val="16"/>
                <w:szCs w:val="16"/>
              </w:rPr>
              <w:t>.</w:t>
            </w:r>
            <w:r w:rsidRPr="00735A93">
              <w:rPr>
                <w:sz w:val="16"/>
                <w:szCs w:val="16"/>
              </w:rPr>
              <w:t xml:space="preserve"> 32 </w:t>
            </w:r>
            <w:proofErr w:type="spellStart"/>
            <w:r w:rsidRPr="00735A93">
              <w:rPr>
                <w:sz w:val="16"/>
                <w:szCs w:val="16"/>
              </w:rPr>
              <w:t>hrs</w:t>
            </w:r>
            <w:proofErr w:type="spellEnd"/>
            <w:r w:rsidRPr="00735A93">
              <w:rPr>
                <w:sz w:val="16"/>
                <w:szCs w:val="16"/>
              </w:rPr>
              <w:t>/</w:t>
            </w:r>
            <w:proofErr w:type="spellStart"/>
            <w:r w:rsidRPr="00735A93">
              <w:rPr>
                <w:sz w:val="16"/>
                <w:szCs w:val="16"/>
              </w:rPr>
              <w:t>wk</w:t>
            </w:r>
            <w:proofErr w:type="spellEnd"/>
            <w:r w:rsidRPr="00735A93">
              <w:rPr>
                <w:sz w:val="16"/>
                <w:szCs w:val="16"/>
              </w:rPr>
              <w:t xml:space="preserve">; work-based learning to allow development </w:t>
            </w:r>
            <w:r w:rsidR="00735A93">
              <w:rPr>
                <w:sz w:val="16"/>
                <w:szCs w:val="16"/>
              </w:rPr>
              <w:t>of practical skills;</w:t>
            </w:r>
            <w:r w:rsidRPr="00735A93">
              <w:rPr>
                <w:sz w:val="16"/>
                <w:szCs w:val="16"/>
              </w:rPr>
              <w:t xml:space="preserve"> not eligible to be hired at end of internship;</w:t>
            </w:r>
            <w:r w:rsidR="00735A93">
              <w:rPr>
                <w:sz w:val="16"/>
                <w:szCs w:val="16"/>
              </w:rPr>
              <w:t xml:space="preserve"> s</w:t>
            </w:r>
            <w:r w:rsidRPr="00735A93">
              <w:rPr>
                <w:sz w:val="16"/>
                <w:szCs w:val="16"/>
              </w:rPr>
              <w:t>hould not serve to fill labor need; min</w:t>
            </w:r>
            <w:r w:rsidR="00735A93">
              <w:rPr>
                <w:sz w:val="16"/>
                <w:szCs w:val="16"/>
              </w:rPr>
              <w:t>.</w:t>
            </w:r>
            <w:r w:rsidRPr="00735A93">
              <w:rPr>
                <w:sz w:val="16"/>
                <w:szCs w:val="16"/>
              </w:rPr>
              <w:t xml:space="preserve"> funding of $1,000/month.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6A71BD2E" w14:textId="77777777" w:rsidR="00FE036E" w:rsidRPr="00735A93" w:rsidRDefault="001566B8">
            <w:pPr>
              <w:rPr>
                <w:sz w:val="16"/>
                <w:szCs w:val="16"/>
              </w:rPr>
            </w:pPr>
            <w:r w:rsidRPr="00735A93">
              <w:rPr>
                <w:sz w:val="16"/>
                <w:szCs w:val="16"/>
              </w:rPr>
              <w:t>3 weeks up to 12 months for each degree/major (no extension beyond 12 months)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2873769D" w14:textId="77777777" w:rsidR="00FE036E" w:rsidRPr="00735A93" w:rsidRDefault="00FE036E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  <w:gridSpan w:val="2"/>
            <w:tcBorders>
              <w:bottom w:val="single" w:sz="4" w:space="0" w:color="auto"/>
              <w:right w:val="double" w:sz="4" w:space="0" w:color="auto"/>
            </w:tcBorders>
            <w:shd w:val="clear" w:color="auto" w:fill="DAEEF3" w:themeFill="accent5" w:themeFillTint="33"/>
          </w:tcPr>
          <w:p w14:paraId="709A23E6" w14:textId="143A1728" w:rsidR="00024B1B" w:rsidRPr="00735A93" w:rsidRDefault="001E76CF" w:rsidP="001E76CF">
            <w:pPr>
              <w:rPr>
                <w:sz w:val="16"/>
                <w:szCs w:val="16"/>
              </w:rPr>
            </w:pPr>
            <w:r w:rsidRPr="00735A93">
              <w:rPr>
                <w:sz w:val="16"/>
                <w:szCs w:val="16"/>
              </w:rPr>
              <w:t>Yes –</w:t>
            </w:r>
            <w:r w:rsidR="00A42DA2" w:rsidRPr="00735A93">
              <w:rPr>
                <w:sz w:val="16"/>
                <w:szCs w:val="16"/>
              </w:rPr>
              <w:t xml:space="preserve"> host dept. to</w:t>
            </w:r>
            <w:r w:rsidRPr="00735A93">
              <w:rPr>
                <w:sz w:val="16"/>
                <w:szCs w:val="16"/>
              </w:rPr>
              <w:t xml:space="preserve"> work </w:t>
            </w:r>
            <w:r w:rsidR="00A42DA2" w:rsidRPr="00735A93">
              <w:rPr>
                <w:sz w:val="16"/>
                <w:szCs w:val="16"/>
              </w:rPr>
              <w:t xml:space="preserve">with </w:t>
            </w:r>
            <w:r w:rsidR="00A94B1C">
              <w:rPr>
                <w:sz w:val="16"/>
                <w:szCs w:val="16"/>
              </w:rPr>
              <w:t>Student Advising</w:t>
            </w:r>
            <w:r w:rsidR="00024B1B">
              <w:rPr>
                <w:sz w:val="16"/>
                <w:szCs w:val="16"/>
              </w:rPr>
              <w:t xml:space="preserve"> to request DS-2019: </w:t>
            </w:r>
            <w:hyperlink r:id="rId8" w:history="1">
              <w:r w:rsidR="004B44B7" w:rsidRPr="00D735D6">
                <w:rPr>
                  <w:rStyle w:val="Hyperlink"/>
                  <w:rFonts w:ascii="Quattrocento Sans" w:hAnsi="Quattrocento Sans"/>
                  <w:sz w:val="16"/>
                  <w:szCs w:val="16"/>
                  <w:bdr w:val="none" w:sz="0" w:space="0" w:color="auto" w:frame="1"/>
                </w:rPr>
                <w:t>ISSA-Adviser@psu.edu</w:t>
              </w:r>
            </w:hyperlink>
          </w:p>
        </w:tc>
      </w:tr>
      <w:tr w:rsidR="00024B1B" w:rsidRPr="00735A93" w14:paraId="236BD6C1" w14:textId="77777777" w:rsidTr="0072273C">
        <w:trPr>
          <w:trHeight w:val="987"/>
        </w:trPr>
        <w:tc>
          <w:tcPr>
            <w:tcW w:w="45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</w:tcPr>
          <w:p w14:paraId="55766242" w14:textId="77777777" w:rsidR="00673238" w:rsidRPr="00735A93" w:rsidRDefault="00673238">
            <w:pPr>
              <w:rPr>
                <w:b/>
                <w:sz w:val="16"/>
                <w:szCs w:val="16"/>
              </w:rPr>
            </w:pPr>
          </w:p>
        </w:tc>
        <w:tc>
          <w:tcPr>
            <w:tcW w:w="957" w:type="dxa"/>
            <w:tcBorders>
              <w:left w:val="doub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39A46CB9" w14:textId="77777777" w:rsidR="00673238" w:rsidRPr="00735A93" w:rsidRDefault="00673238">
            <w:pPr>
              <w:rPr>
                <w:sz w:val="16"/>
                <w:szCs w:val="16"/>
              </w:rPr>
            </w:pPr>
            <w:r w:rsidRPr="00735A93">
              <w:rPr>
                <w:sz w:val="16"/>
                <w:szCs w:val="16"/>
              </w:rPr>
              <w:t>J-1 Exchange Visitor: Research Scholar</w:t>
            </w:r>
          </w:p>
        </w:tc>
        <w:tc>
          <w:tcPr>
            <w:tcW w:w="3363" w:type="dxa"/>
            <w:gridSpan w:val="2"/>
            <w:tcBorders>
              <w:bottom w:val="double" w:sz="4" w:space="0" w:color="auto"/>
            </w:tcBorders>
            <w:shd w:val="clear" w:color="auto" w:fill="DAEEF3" w:themeFill="accent5" w:themeFillTint="33"/>
          </w:tcPr>
          <w:p w14:paraId="73EBBA83" w14:textId="77777777" w:rsidR="00673238" w:rsidRPr="00735A93" w:rsidRDefault="001566B8" w:rsidP="001566B8">
            <w:pPr>
              <w:rPr>
                <w:sz w:val="16"/>
                <w:szCs w:val="16"/>
              </w:rPr>
            </w:pPr>
            <w:r w:rsidRPr="00735A93">
              <w:rPr>
                <w:sz w:val="16"/>
                <w:szCs w:val="16"/>
              </w:rPr>
              <w:t>Educational/cultural exchange</w:t>
            </w:r>
            <w:r w:rsidR="00A42DA2" w:rsidRPr="00735A93">
              <w:rPr>
                <w:sz w:val="16"/>
                <w:szCs w:val="16"/>
              </w:rPr>
              <w:t xml:space="preserve"> primarily in the form of research, however</w:t>
            </w:r>
            <w:r w:rsidRPr="00735A93">
              <w:rPr>
                <w:sz w:val="16"/>
                <w:szCs w:val="16"/>
              </w:rPr>
              <w:t xml:space="preserve"> some teaching is also permissible.</w:t>
            </w:r>
          </w:p>
        </w:tc>
        <w:tc>
          <w:tcPr>
            <w:tcW w:w="3600" w:type="dxa"/>
            <w:tcBorders>
              <w:bottom w:val="double" w:sz="4" w:space="0" w:color="auto"/>
            </w:tcBorders>
            <w:shd w:val="clear" w:color="auto" w:fill="DAEEF3" w:themeFill="accent5" w:themeFillTint="33"/>
          </w:tcPr>
          <w:p w14:paraId="355F3478" w14:textId="3C148A2B" w:rsidR="00673238" w:rsidRPr="00735A93" w:rsidRDefault="001566B8">
            <w:pPr>
              <w:rPr>
                <w:sz w:val="16"/>
                <w:szCs w:val="16"/>
              </w:rPr>
            </w:pPr>
            <w:r w:rsidRPr="00735A93">
              <w:rPr>
                <w:sz w:val="16"/>
                <w:szCs w:val="16"/>
              </w:rPr>
              <w:t xml:space="preserve">Scholar must hold </w:t>
            </w:r>
            <w:r w:rsidR="00EE1B73">
              <w:rPr>
                <w:sz w:val="16"/>
                <w:szCs w:val="16"/>
              </w:rPr>
              <w:t>minimum</w:t>
            </w:r>
            <w:r w:rsidRPr="00735A93">
              <w:rPr>
                <w:sz w:val="16"/>
                <w:szCs w:val="16"/>
              </w:rPr>
              <w:t xml:space="preserve"> of a </w:t>
            </w:r>
            <w:r w:rsidR="00EE1B73">
              <w:rPr>
                <w:sz w:val="16"/>
                <w:szCs w:val="16"/>
              </w:rPr>
              <w:t>b</w:t>
            </w:r>
            <w:r w:rsidRPr="00735A93">
              <w:rPr>
                <w:sz w:val="16"/>
                <w:szCs w:val="16"/>
              </w:rPr>
              <w:t>achelor’s degree; academic positions for</w:t>
            </w:r>
            <w:r w:rsidR="00D409AE">
              <w:rPr>
                <w:sz w:val="16"/>
                <w:szCs w:val="16"/>
              </w:rPr>
              <w:t xml:space="preserve"> research/</w:t>
            </w:r>
            <w:r w:rsidR="007F1292" w:rsidRPr="00735A93">
              <w:rPr>
                <w:sz w:val="16"/>
                <w:szCs w:val="16"/>
              </w:rPr>
              <w:t>teach</w:t>
            </w:r>
            <w:r w:rsidR="00D409AE">
              <w:rPr>
                <w:sz w:val="16"/>
                <w:szCs w:val="16"/>
              </w:rPr>
              <w:t>ing</w:t>
            </w:r>
            <w:r w:rsidR="007F1292" w:rsidRPr="00735A93">
              <w:rPr>
                <w:sz w:val="16"/>
                <w:szCs w:val="16"/>
              </w:rPr>
              <w:t>; no staff positions</w:t>
            </w:r>
            <w:r w:rsidRPr="00735A93">
              <w:rPr>
                <w:sz w:val="16"/>
                <w:szCs w:val="16"/>
              </w:rPr>
              <w:t>; full-time; temporary position (ex. Research Associate); no tenure-track/perm positions</w:t>
            </w:r>
            <w:r w:rsidR="00D409AE">
              <w:rPr>
                <w:sz w:val="16"/>
                <w:szCs w:val="16"/>
              </w:rPr>
              <w:t>.</w:t>
            </w:r>
          </w:p>
        </w:tc>
        <w:tc>
          <w:tcPr>
            <w:tcW w:w="1620" w:type="dxa"/>
            <w:tcBorders>
              <w:bottom w:val="double" w:sz="4" w:space="0" w:color="auto"/>
            </w:tcBorders>
            <w:shd w:val="clear" w:color="auto" w:fill="DAEEF3" w:themeFill="accent5" w:themeFillTint="33"/>
          </w:tcPr>
          <w:p w14:paraId="206CA342" w14:textId="77777777" w:rsidR="00A42DA2" w:rsidRPr="00735A93" w:rsidRDefault="00A42DA2">
            <w:pPr>
              <w:rPr>
                <w:sz w:val="16"/>
                <w:szCs w:val="16"/>
              </w:rPr>
            </w:pPr>
            <w:r w:rsidRPr="00735A93">
              <w:rPr>
                <w:sz w:val="16"/>
                <w:szCs w:val="16"/>
              </w:rPr>
              <w:t>3 weeks up to 5 years (includes time spent at another institution in J-1 status)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shd w:val="clear" w:color="auto" w:fill="DAEEF3" w:themeFill="accent5" w:themeFillTint="33"/>
          </w:tcPr>
          <w:p w14:paraId="02BFCF48" w14:textId="77777777" w:rsidR="00673238" w:rsidRPr="00735A93" w:rsidRDefault="00673238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</w:tcPr>
          <w:p w14:paraId="137FA865" w14:textId="77777777" w:rsidR="00673238" w:rsidRPr="00735A93" w:rsidRDefault="00024B1B">
            <w:pPr>
              <w:rPr>
                <w:sz w:val="16"/>
                <w:szCs w:val="16"/>
              </w:rPr>
            </w:pPr>
            <w:r w:rsidRPr="00735A93">
              <w:rPr>
                <w:sz w:val="16"/>
                <w:szCs w:val="16"/>
              </w:rPr>
              <w:t xml:space="preserve">Yes – host dept. to work with </w:t>
            </w:r>
            <w:r w:rsidR="00A94B1C">
              <w:rPr>
                <w:sz w:val="16"/>
                <w:szCs w:val="16"/>
              </w:rPr>
              <w:t>J-1</w:t>
            </w:r>
            <w:r>
              <w:rPr>
                <w:sz w:val="16"/>
                <w:szCs w:val="16"/>
              </w:rPr>
              <w:t xml:space="preserve"> Scholar Advising </w:t>
            </w:r>
            <w:r w:rsidRPr="00735A93">
              <w:rPr>
                <w:sz w:val="16"/>
                <w:szCs w:val="16"/>
              </w:rPr>
              <w:t xml:space="preserve">to request </w:t>
            </w:r>
            <w:r w:rsidR="00A94B1C">
              <w:rPr>
                <w:sz w:val="16"/>
                <w:szCs w:val="16"/>
              </w:rPr>
              <w:br/>
            </w:r>
            <w:r w:rsidRPr="00735A93">
              <w:rPr>
                <w:sz w:val="16"/>
                <w:szCs w:val="16"/>
              </w:rPr>
              <w:t>DS-2019</w:t>
            </w:r>
            <w:r>
              <w:rPr>
                <w:sz w:val="16"/>
                <w:szCs w:val="16"/>
              </w:rPr>
              <w:t xml:space="preserve">: </w:t>
            </w:r>
            <w:hyperlink r:id="rId9" w:history="1">
              <w:r w:rsidR="00A94B1C" w:rsidRPr="00C11ABF">
                <w:rPr>
                  <w:rStyle w:val="Hyperlink"/>
                  <w:sz w:val="16"/>
                  <w:szCs w:val="16"/>
                </w:rPr>
                <w:t>Jscholaradv@psu.edu</w:t>
              </w:r>
            </w:hyperlink>
          </w:p>
        </w:tc>
      </w:tr>
      <w:tr w:rsidR="00024B1B" w:rsidRPr="00735A93" w14:paraId="0A8E89C9" w14:textId="77777777" w:rsidTr="0072273C">
        <w:tc>
          <w:tcPr>
            <w:tcW w:w="45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DE9D9" w:themeFill="accent6" w:themeFillTint="33"/>
            <w:textDirection w:val="btLr"/>
          </w:tcPr>
          <w:p w14:paraId="7B1A6D19" w14:textId="77777777" w:rsidR="00673238" w:rsidRPr="001D392D" w:rsidRDefault="00673238" w:rsidP="001E76CF">
            <w:pPr>
              <w:ind w:left="113" w:right="113"/>
              <w:jc w:val="center"/>
              <w:rPr>
                <w:b/>
              </w:rPr>
            </w:pPr>
            <w:r w:rsidRPr="001D392D">
              <w:rPr>
                <w:b/>
              </w:rPr>
              <w:t>Paid by PSU</w:t>
            </w:r>
          </w:p>
        </w:tc>
        <w:tc>
          <w:tcPr>
            <w:tcW w:w="957" w:type="dxa"/>
            <w:tcBorders>
              <w:top w:val="double" w:sz="4" w:space="0" w:color="auto"/>
              <w:left w:val="double" w:sz="4" w:space="0" w:color="auto"/>
            </w:tcBorders>
            <w:shd w:val="clear" w:color="auto" w:fill="FDE9D9" w:themeFill="accent6" w:themeFillTint="33"/>
          </w:tcPr>
          <w:p w14:paraId="3FD840C2" w14:textId="77777777" w:rsidR="00673238" w:rsidRPr="00735A93" w:rsidRDefault="00673238">
            <w:pPr>
              <w:rPr>
                <w:sz w:val="16"/>
                <w:szCs w:val="16"/>
              </w:rPr>
            </w:pPr>
            <w:r w:rsidRPr="00735A93">
              <w:rPr>
                <w:sz w:val="16"/>
                <w:szCs w:val="16"/>
              </w:rPr>
              <w:t>J-1 Exchange Visitor: Professor</w:t>
            </w:r>
          </w:p>
        </w:tc>
        <w:tc>
          <w:tcPr>
            <w:tcW w:w="3363" w:type="dxa"/>
            <w:gridSpan w:val="2"/>
            <w:tcBorders>
              <w:top w:val="double" w:sz="4" w:space="0" w:color="auto"/>
            </w:tcBorders>
            <w:shd w:val="clear" w:color="auto" w:fill="FDE9D9" w:themeFill="accent6" w:themeFillTint="33"/>
          </w:tcPr>
          <w:p w14:paraId="663922DF" w14:textId="77777777" w:rsidR="00673238" w:rsidRPr="00735A93" w:rsidRDefault="00A42DA2">
            <w:pPr>
              <w:rPr>
                <w:sz w:val="16"/>
                <w:szCs w:val="16"/>
              </w:rPr>
            </w:pPr>
            <w:r w:rsidRPr="00735A93">
              <w:rPr>
                <w:sz w:val="16"/>
                <w:szCs w:val="16"/>
              </w:rPr>
              <w:t>Educational/cultural exchange primarily in the form of teaching, lecturing, observing, and/or consulting.</w:t>
            </w:r>
          </w:p>
        </w:tc>
        <w:tc>
          <w:tcPr>
            <w:tcW w:w="3600" w:type="dxa"/>
            <w:tcBorders>
              <w:top w:val="double" w:sz="4" w:space="0" w:color="auto"/>
            </w:tcBorders>
            <w:shd w:val="clear" w:color="auto" w:fill="FDE9D9" w:themeFill="accent6" w:themeFillTint="33"/>
          </w:tcPr>
          <w:p w14:paraId="38FBC165" w14:textId="1A2D5D92" w:rsidR="00673238" w:rsidRPr="00735A93" w:rsidRDefault="001566B8">
            <w:pPr>
              <w:rPr>
                <w:sz w:val="16"/>
                <w:szCs w:val="16"/>
              </w:rPr>
            </w:pPr>
            <w:r w:rsidRPr="00735A93">
              <w:rPr>
                <w:sz w:val="16"/>
                <w:szCs w:val="16"/>
              </w:rPr>
              <w:t xml:space="preserve">Scholar must hold </w:t>
            </w:r>
            <w:r w:rsidR="00C10A9F">
              <w:rPr>
                <w:sz w:val="16"/>
                <w:szCs w:val="16"/>
              </w:rPr>
              <w:t>minimum</w:t>
            </w:r>
            <w:r w:rsidRPr="00735A93">
              <w:rPr>
                <w:sz w:val="16"/>
                <w:szCs w:val="16"/>
              </w:rPr>
              <w:t xml:space="preserve"> of a </w:t>
            </w:r>
            <w:r w:rsidR="0072273C" w:rsidRPr="00735A93">
              <w:rPr>
                <w:sz w:val="16"/>
                <w:szCs w:val="16"/>
              </w:rPr>
              <w:t>bachelor’s</w:t>
            </w:r>
            <w:r w:rsidRPr="00735A93">
              <w:rPr>
                <w:sz w:val="16"/>
                <w:szCs w:val="16"/>
              </w:rPr>
              <w:t xml:space="preserve"> degree; academic positions for</w:t>
            </w:r>
            <w:r w:rsidR="00D409AE">
              <w:rPr>
                <w:sz w:val="16"/>
                <w:szCs w:val="16"/>
              </w:rPr>
              <w:t xml:space="preserve"> research/</w:t>
            </w:r>
            <w:r w:rsidRPr="00735A93">
              <w:rPr>
                <w:sz w:val="16"/>
                <w:szCs w:val="16"/>
              </w:rPr>
              <w:t>teach</w:t>
            </w:r>
            <w:r w:rsidR="00D409AE">
              <w:rPr>
                <w:sz w:val="16"/>
                <w:szCs w:val="16"/>
              </w:rPr>
              <w:t>ing</w:t>
            </w:r>
            <w:r w:rsidRPr="00735A93">
              <w:rPr>
                <w:sz w:val="16"/>
                <w:szCs w:val="16"/>
              </w:rPr>
              <w:t xml:space="preserve"> (no staff positions); full-time; temporary position (ex. Research Associate); no tenure-track/perm positions</w:t>
            </w:r>
            <w:r w:rsidR="00D409AE">
              <w:rPr>
                <w:sz w:val="16"/>
                <w:szCs w:val="16"/>
              </w:rPr>
              <w:t>.</w:t>
            </w:r>
          </w:p>
        </w:tc>
        <w:tc>
          <w:tcPr>
            <w:tcW w:w="1620" w:type="dxa"/>
            <w:tcBorders>
              <w:top w:val="double" w:sz="4" w:space="0" w:color="auto"/>
            </w:tcBorders>
            <w:shd w:val="clear" w:color="auto" w:fill="FDE9D9" w:themeFill="accent6" w:themeFillTint="33"/>
          </w:tcPr>
          <w:p w14:paraId="2D370740" w14:textId="77777777" w:rsidR="00673238" w:rsidRPr="00735A93" w:rsidRDefault="00A42DA2">
            <w:pPr>
              <w:rPr>
                <w:sz w:val="16"/>
                <w:szCs w:val="16"/>
              </w:rPr>
            </w:pPr>
            <w:r w:rsidRPr="00735A93">
              <w:rPr>
                <w:sz w:val="16"/>
                <w:szCs w:val="16"/>
              </w:rPr>
              <w:t>3 weeks up to 5 years (includes time spent at another institution in J-1 status)</w:t>
            </w:r>
          </w:p>
        </w:tc>
        <w:tc>
          <w:tcPr>
            <w:tcW w:w="2340" w:type="dxa"/>
            <w:tcBorders>
              <w:top w:val="double" w:sz="4" w:space="0" w:color="auto"/>
            </w:tcBorders>
            <w:shd w:val="clear" w:color="auto" w:fill="FDE9D9" w:themeFill="accent6" w:themeFillTint="33"/>
          </w:tcPr>
          <w:p w14:paraId="331DE7A2" w14:textId="77777777" w:rsidR="00673238" w:rsidRPr="00735A93" w:rsidRDefault="00673238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1D4C1356" w14:textId="77777777" w:rsidR="00673238" w:rsidRPr="00735A93" w:rsidRDefault="00024B1B">
            <w:pPr>
              <w:rPr>
                <w:sz w:val="16"/>
                <w:szCs w:val="16"/>
              </w:rPr>
            </w:pPr>
            <w:r w:rsidRPr="00735A93">
              <w:rPr>
                <w:sz w:val="16"/>
                <w:szCs w:val="16"/>
              </w:rPr>
              <w:t xml:space="preserve">Yes – host dept. to work with </w:t>
            </w:r>
            <w:r w:rsidR="00A94B1C">
              <w:rPr>
                <w:sz w:val="16"/>
                <w:szCs w:val="16"/>
              </w:rPr>
              <w:t>J-1</w:t>
            </w:r>
            <w:r>
              <w:rPr>
                <w:sz w:val="16"/>
                <w:szCs w:val="16"/>
              </w:rPr>
              <w:t xml:space="preserve"> </w:t>
            </w:r>
            <w:r w:rsidR="00A94B1C">
              <w:rPr>
                <w:sz w:val="16"/>
                <w:szCs w:val="16"/>
              </w:rPr>
              <w:t xml:space="preserve">Scholar </w:t>
            </w:r>
            <w:r>
              <w:rPr>
                <w:sz w:val="16"/>
                <w:szCs w:val="16"/>
              </w:rPr>
              <w:t xml:space="preserve">Advising </w:t>
            </w:r>
            <w:r w:rsidRPr="00735A93">
              <w:rPr>
                <w:sz w:val="16"/>
                <w:szCs w:val="16"/>
              </w:rPr>
              <w:t xml:space="preserve">to request </w:t>
            </w:r>
            <w:r w:rsidR="00A94B1C">
              <w:rPr>
                <w:sz w:val="16"/>
                <w:szCs w:val="16"/>
              </w:rPr>
              <w:br/>
            </w:r>
            <w:r w:rsidRPr="00735A93">
              <w:rPr>
                <w:sz w:val="16"/>
                <w:szCs w:val="16"/>
              </w:rPr>
              <w:t>DS-2019</w:t>
            </w:r>
            <w:r>
              <w:rPr>
                <w:sz w:val="16"/>
                <w:szCs w:val="16"/>
              </w:rPr>
              <w:t xml:space="preserve">: </w:t>
            </w:r>
            <w:hyperlink r:id="rId10" w:history="1">
              <w:r w:rsidR="00A94B1C" w:rsidRPr="00C11ABF">
                <w:rPr>
                  <w:rStyle w:val="Hyperlink"/>
                  <w:sz w:val="16"/>
                  <w:szCs w:val="16"/>
                </w:rPr>
                <w:t>Jscholaradv@psu.edu</w:t>
              </w:r>
            </w:hyperlink>
          </w:p>
        </w:tc>
      </w:tr>
      <w:tr w:rsidR="00024B1B" w:rsidRPr="00735A93" w14:paraId="1B255A56" w14:textId="77777777" w:rsidTr="0072273C">
        <w:tc>
          <w:tcPr>
            <w:tcW w:w="45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194898B2" w14:textId="77777777" w:rsidR="00673238" w:rsidRPr="00735A93" w:rsidRDefault="00673238">
            <w:pPr>
              <w:rPr>
                <w:sz w:val="16"/>
                <w:szCs w:val="16"/>
              </w:rPr>
            </w:pPr>
          </w:p>
        </w:tc>
        <w:tc>
          <w:tcPr>
            <w:tcW w:w="957" w:type="dxa"/>
            <w:tcBorders>
              <w:left w:val="double" w:sz="4" w:space="0" w:color="auto"/>
            </w:tcBorders>
            <w:shd w:val="clear" w:color="auto" w:fill="FDE9D9" w:themeFill="accent6" w:themeFillTint="33"/>
          </w:tcPr>
          <w:p w14:paraId="1116B2BE" w14:textId="77777777" w:rsidR="00673238" w:rsidRPr="00735A93" w:rsidRDefault="00673238">
            <w:pPr>
              <w:rPr>
                <w:sz w:val="16"/>
                <w:szCs w:val="16"/>
              </w:rPr>
            </w:pPr>
            <w:r w:rsidRPr="00735A93">
              <w:rPr>
                <w:sz w:val="16"/>
                <w:szCs w:val="16"/>
              </w:rPr>
              <w:t>H-1B</w:t>
            </w:r>
          </w:p>
        </w:tc>
        <w:tc>
          <w:tcPr>
            <w:tcW w:w="3363" w:type="dxa"/>
            <w:gridSpan w:val="2"/>
            <w:shd w:val="clear" w:color="auto" w:fill="FDE9D9" w:themeFill="accent6" w:themeFillTint="33"/>
          </w:tcPr>
          <w:p w14:paraId="2ED3E0D7" w14:textId="77777777" w:rsidR="00673238" w:rsidRPr="00735A93" w:rsidRDefault="00BA7AA9" w:rsidP="00BA7AA9">
            <w:pPr>
              <w:rPr>
                <w:sz w:val="16"/>
                <w:szCs w:val="16"/>
              </w:rPr>
            </w:pPr>
            <w:r w:rsidRPr="00735A93">
              <w:rPr>
                <w:sz w:val="16"/>
                <w:szCs w:val="16"/>
              </w:rPr>
              <w:t xml:space="preserve">Employment of a </w:t>
            </w:r>
            <w:r w:rsidR="00A42DA2" w:rsidRPr="00735A93">
              <w:rPr>
                <w:sz w:val="16"/>
                <w:szCs w:val="16"/>
              </w:rPr>
              <w:t>foreign national who is or will be employed in professional positions that require application of specialized knowledge</w:t>
            </w:r>
            <w:r w:rsidR="007F1292" w:rsidRPr="00735A93">
              <w:rPr>
                <w:sz w:val="16"/>
                <w:szCs w:val="16"/>
              </w:rPr>
              <w:t>.</w:t>
            </w:r>
          </w:p>
        </w:tc>
        <w:tc>
          <w:tcPr>
            <w:tcW w:w="3600" w:type="dxa"/>
            <w:shd w:val="clear" w:color="auto" w:fill="FDE9D9" w:themeFill="accent6" w:themeFillTint="33"/>
          </w:tcPr>
          <w:p w14:paraId="11656C54" w14:textId="5D746E1B" w:rsidR="00673238" w:rsidRPr="00735A93" w:rsidRDefault="007F1292" w:rsidP="00D409AE">
            <w:pPr>
              <w:rPr>
                <w:sz w:val="16"/>
                <w:szCs w:val="16"/>
              </w:rPr>
            </w:pPr>
            <w:proofErr w:type="gramStart"/>
            <w:r w:rsidRPr="00735A93">
              <w:rPr>
                <w:sz w:val="16"/>
                <w:szCs w:val="16"/>
              </w:rPr>
              <w:t>Most</w:t>
            </w:r>
            <w:r w:rsidR="00D409AE">
              <w:rPr>
                <w:sz w:val="16"/>
                <w:szCs w:val="16"/>
              </w:rPr>
              <w:t xml:space="preserve"> commonly used</w:t>
            </w:r>
            <w:proofErr w:type="gramEnd"/>
            <w:r w:rsidR="00D409AE">
              <w:rPr>
                <w:sz w:val="16"/>
                <w:szCs w:val="16"/>
              </w:rPr>
              <w:t xml:space="preserve"> for tenure-track/</w:t>
            </w:r>
            <w:r w:rsidRPr="00735A93">
              <w:rPr>
                <w:sz w:val="16"/>
                <w:szCs w:val="16"/>
              </w:rPr>
              <w:t xml:space="preserve">academic positions requiring at least a </w:t>
            </w:r>
            <w:r w:rsidR="004B44B7">
              <w:rPr>
                <w:sz w:val="16"/>
                <w:szCs w:val="16"/>
              </w:rPr>
              <w:t xml:space="preserve">PhD (occasionally a </w:t>
            </w:r>
            <w:r w:rsidR="0072273C">
              <w:rPr>
                <w:sz w:val="16"/>
                <w:szCs w:val="16"/>
              </w:rPr>
              <w:t>master’s degree</w:t>
            </w:r>
            <w:r w:rsidR="004B44B7">
              <w:rPr>
                <w:sz w:val="16"/>
                <w:szCs w:val="16"/>
              </w:rPr>
              <w:t>)</w:t>
            </w:r>
            <w:r w:rsidRPr="00735A93">
              <w:rPr>
                <w:sz w:val="16"/>
                <w:szCs w:val="16"/>
              </w:rPr>
              <w:t xml:space="preserve">; no staff positions; </w:t>
            </w:r>
            <w:r w:rsidR="00D409AE">
              <w:rPr>
                <w:sz w:val="16"/>
                <w:szCs w:val="16"/>
              </w:rPr>
              <w:t>full-time only.</w:t>
            </w:r>
          </w:p>
        </w:tc>
        <w:tc>
          <w:tcPr>
            <w:tcW w:w="1620" w:type="dxa"/>
            <w:shd w:val="clear" w:color="auto" w:fill="FDE9D9" w:themeFill="accent6" w:themeFillTint="33"/>
          </w:tcPr>
          <w:p w14:paraId="7AF98C48" w14:textId="77777777" w:rsidR="007F1292" w:rsidRPr="00735A93" w:rsidRDefault="00A42DA2">
            <w:pPr>
              <w:rPr>
                <w:sz w:val="16"/>
                <w:szCs w:val="16"/>
              </w:rPr>
            </w:pPr>
            <w:r w:rsidRPr="00735A93">
              <w:rPr>
                <w:sz w:val="16"/>
                <w:szCs w:val="16"/>
              </w:rPr>
              <w:t>Up to 6 years bu</w:t>
            </w:r>
            <w:r w:rsidR="007F1292" w:rsidRPr="00735A93">
              <w:rPr>
                <w:sz w:val="16"/>
                <w:szCs w:val="16"/>
              </w:rPr>
              <w:t>t no more than 3 years at a time</w:t>
            </w:r>
          </w:p>
        </w:tc>
        <w:tc>
          <w:tcPr>
            <w:tcW w:w="2340" w:type="dxa"/>
            <w:shd w:val="clear" w:color="auto" w:fill="FDE9D9" w:themeFill="accent6" w:themeFillTint="33"/>
          </w:tcPr>
          <w:p w14:paraId="5287A815" w14:textId="77777777" w:rsidR="00673238" w:rsidRPr="00735A93" w:rsidRDefault="00A42DA2">
            <w:pPr>
              <w:rPr>
                <w:sz w:val="16"/>
                <w:szCs w:val="16"/>
              </w:rPr>
            </w:pPr>
            <w:r w:rsidRPr="00735A93">
              <w:rPr>
                <w:sz w:val="16"/>
                <w:szCs w:val="16"/>
              </w:rPr>
              <w:t>Must be paid wages and given benefits comparable to other employees</w:t>
            </w:r>
          </w:p>
        </w:tc>
        <w:tc>
          <w:tcPr>
            <w:tcW w:w="2340" w:type="dxa"/>
            <w:gridSpan w:val="2"/>
            <w:tcBorders>
              <w:right w:val="double" w:sz="4" w:space="0" w:color="auto"/>
            </w:tcBorders>
            <w:shd w:val="clear" w:color="auto" w:fill="FDE9D9" w:themeFill="accent6" w:themeFillTint="33"/>
          </w:tcPr>
          <w:p w14:paraId="39480645" w14:textId="77777777" w:rsidR="00673238" w:rsidRPr="00735A93" w:rsidRDefault="00024B1B" w:rsidP="007E505E">
            <w:pPr>
              <w:rPr>
                <w:sz w:val="16"/>
                <w:szCs w:val="16"/>
              </w:rPr>
            </w:pPr>
            <w:r w:rsidRPr="00735A93">
              <w:rPr>
                <w:sz w:val="16"/>
                <w:szCs w:val="16"/>
              </w:rPr>
              <w:t xml:space="preserve">Yes – host dept. to work with </w:t>
            </w:r>
            <w:r w:rsidR="00A94B1C">
              <w:rPr>
                <w:sz w:val="16"/>
                <w:szCs w:val="16"/>
              </w:rPr>
              <w:t>Faculty</w:t>
            </w:r>
            <w:r>
              <w:rPr>
                <w:sz w:val="16"/>
                <w:szCs w:val="16"/>
              </w:rPr>
              <w:t xml:space="preserve"> Advising: </w:t>
            </w:r>
            <w:hyperlink r:id="rId11" w:history="1">
              <w:r w:rsidR="00A94B1C" w:rsidRPr="00C11ABF">
                <w:rPr>
                  <w:rStyle w:val="Hyperlink"/>
                  <w:sz w:val="16"/>
                  <w:szCs w:val="16"/>
                </w:rPr>
                <w:t>FacultyAdvising@psu.edu</w:t>
              </w:r>
            </w:hyperlink>
            <w:r>
              <w:rPr>
                <w:sz w:val="16"/>
                <w:szCs w:val="16"/>
              </w:rPr>
              <w:t xml:space="preserve">; </w:t>
            </w:r>
            <w:r w:rsidR="007E505E">
              <w:rPr>
                <w:sz w:val="16"/>
                <w:szCs w:val="16"/>
              </w:rPr>
              <w:t xml:space="preserve">need </w:t>
            </w:r>
            <w:r w:rsidR="007F1292" w:rsidRPr="00735A93">
              <w:rPr>
                <w:sz w:val="16"/>
                <w:szCs w:val="16"/>
              </w:rPr>
              <w:t xml:space="preserve">to pay </w:t>
            </w:r>
            <w:r w:rsidR="007E505E">
              <w:rPr>
                <w:sz w:val="16"/>
                <w:szCs w:val="16"/>
              </w:rPr>
              <w:t>app./</w:t>
            </w:r>
            <w:r w:rsidR="007F1292" w:rsidRPr="00735A93">
              <w:rPr>
                <w:sz w:val="16"/>
                <w:szCs w:val="16"/>
              </w:rPr>
              <w:t>anti-fraud fee</w:t>
            </w:r>
            <w:r w:rsidR="007E505E">
              <w:rPr>
                <w:sz w:val="16"/>
                <w:szCs w:val="16"/>
              </w:rPr>
              <w:t>s</w:t>
            </w:r>
          </w:p>
        </w:tc>
      </w:tr>
      <w:tr w:rsidR="00024B1B" w:rsidRPr="00735A93" w14:paraId="4406B8F2" w14:textId="77777777" w:rsidTr="0072273C">
        <w:tc>
          <w:tcPr>
            <w:tcW w:w="45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030763D9" w14:textId="77777777" w:rsidR="007F1292" w:rsidRPr="00735A93" w:rsidRDefault="007F1292" w:rsidP="003C728C">
            <w:pPr>
              <w:rPr>
                <w:sz w:val="16"/>
                <w:szCs w:val="16"/>
              </w:rPr>
            </w:pPr>
          </w:p>
        </w:tc>
        <w:tc>
          <w:tcPr>
            <w:tcW w:w="957" w:type="dxa"/>
            <w:tcBorders>
              <w:left w:val="double" w:sz="4" w:space="0" w:color="auto"/>
            </w:tcBorders>
            <w:shd w:val="clear" w:color="auto" w:fill="FDE9D9" w:themeFill="accent6" w:themeFillTint="33"/>
          </w:tcPr>
          <w:p w14:paraId="4D8E1DB3" w14:textId="77777777" w:rsidR="007F1292" w:rsidRPr="00735A93" w:rsidRDefault="007F1292" w:rsidP="003C728C">
            <w:pPr>
              <w:rPr>
                <w:sz w:val="16"/>
                <w:szCs w:val="16"/>
              </w:rPr>
            </w:pPr>
            <w:r w:rsidRPr="00735A93">
              <w:rPr>
                <w:sz w:val="16"/>
                <w:szCs w:val="16"/>
              </w:rPr>
              <w:t>E-3</w:t>
            </w:r>
          </w:p>
        </w:tc>
        <w:tc>
          <w:tcPr>
            <w:tcW w:w="3363" w:type="dxa"/>
            <w:gridSpan w:val="2"/>
            <w:shd w:val="clear" w:color="auto" w:fill="FDE9D9" w:themeFill="accent6" w:themeFillTint="33"/>
          </w:tcPr>
          <w:p w14:paraId="601639C3" w14:textId="77777777" w:rsidR="007F1292" w:rsidRPr="00735A93" w:rsidRDefault="00A610C2" w:rsidP="001A1091">
            <w:pPr>
              <w:rPr>
                <w:sz w:val="16"/>
                <w:szCs w:val="16"/>
              </w:rPr>
            </w:pPr>
            <w:r w:rsidRPr="00735A93">
              <w:rPr>
                <w:sz w:val="16"/>
                <w:szCs w:val="16"/>
              </w:rPr>
              <w:t>Employment of</w:t>
            </w:r>
            <w:r w:rsidR="007F1292" w:rsidRPr="00735A93">
              <w:rPr>
                <w:sz w:val="16"/>
                <w:szCs w:val="16"/>
              </w:rPr>
              <w:t xml:space="preserve"> </w:t>
            </w:r>
            <w:r w:rsidRPr="00735A93">
              <w:rPr>
                <w:sz w:val="16"/>
                <w:szCs w:val="16"/>
              </w:rPr>
              <w:t xml:space="preserve">a set </w:t>
            </w:r>
            <w:r w:rsidR="001A1091">
              <w:rPr>
                <w:sz w:val="16"/>
                <w:szCs w:val="16"/>
              </w:rPr>
              <w:t>number</w:t>
            </w:r>
            <w:r w:rsidRPr="00735A93">
              <w:rPr>
                <w:sz w:val="16"/>
                <w:szCs w:val="16"/>
              </w:rPr>
              <w:t xml:space="preserve"> of </w:t>
            </w:r>
            <w:r w:rsidR="007F1292" w:rsidRPr="00735A93">
              <w:rPr>
                <w:sz w:val="16"/>
                <w:szCs w:val="16"/>
              </w:rPr>
              <w:t xml:space="preserve">Australian nationals to perform services </w:t>
            </w:r>
            <w:r w:rsidRPr="00735A93">
              <w:rPr>
                <w:sz w:val="16"/>
                <w:szCs w:val="16"/>
              </w:rPr>
              <w:t xml:space="preserve">in the U.S. </w:t>
            </w:r>
            <w:r w:rsidR="007F1292" w:rsidRPr="00735A93">
              <w:rPr>
                <w:sz w:val="16"/>
                <w:szCs w:val="16"/>
              </w:rPr>
              <w:t>that require application of specialized knowledge.</w:t>
            </w:r>
          </w:p>
        </w:tc>
        <w:tc>
          <w:tcPr>
            <w:tcW w:w="3600" w:type="dxa"/>
            <w:shd w:val="clear" w:color="auto" w:fill="FDE9D9" w:themeFill="accent6" w:themeFillTint="33"/>
          </w:tcPr>
          <w:p w14:paraId="4FB2E799" w14:textId="77777777" w:rsidR="007F1292" w:rsidRPr="00735A93" w:rsidRDefault="007F1292" w:rsidP="00735A93">
            <w:pPr>
              <w:rPr>
                <w:sz w:val="16"/>
                <w:szCs w:val="16"/>
              </w:rPr>
            </w:pPr>
            <w:r w:rsidRPr="00735A93">
              <w:rPr>
                <w:sz w:val="16"/>
                <w:szCs w:val="16"/>
              </w:rPr>
              <w:t>Most commonl</w:t>
            </w:r>
            <w:r w:rsidR="00735A93">
              <w:rPr>
                <w:sz w:val="16"/>
                <w:szCs w:val="16"/>
              </w:rPr>
              <w:t>y used for tenure-track/</w:t>
            </w:r>
            <w:r w:rsidRPr="00735A93">
              <w:rPr>
                <w:sz w:val="16"/>
                <w:szCs w:val="16"/>
              </w:rPr>
              <w:t>academic positions requiring at least a Master’s Degree; no staff positions; full-time only</w:t>
            </w:r>
            <w:r w:rsidR="00735A93">
              <w:rPr>
                <w:sz w:val="16"/>
                <w:szCs w:val="16"/>
              </w:rPr>
              <w:t>.</w:t>
            </w:r>
          </w:p>
        </w:tc>
        <w:tc>
          <w:tcPr>
            <w:tcW w:w="1620" w:type="dxa"/>
            <w:shd w:val="clear" w:color="auto" w:fill="FDE9D9" w:themeFill="accent6" w:themeFillTint="33"/>
          </w:tcPr>
          <w:p w14:paraId="1D6BB8CB" w14:textId="77777777" w:rsidR="007F1292" w:rsidRPr="00735A93" w:rsidRDefault="007F1292" w:rsidP="003C728C">
            <w:pPr>
              <w:rPr>
                <w:sz w:val="16"/>
                <w:szCs w:val="16"/>
              </w:rPr>
            </w:pPr>
            <w:r w:rsidRPr="00735A93">
              <w:rPr>
                <w:sz w:val="16"/>
                <w:szCs w:val="16"/>
              </w:rPr>
              <w:t>Up to 2 years at a time</w:t>
            </w:r>
          </w:p>
        </w:tc>
        <w:tc>
          <w:tcPr>
            <w:tcW w:w="2340" w:type="dxa"/>
            <w:shd w:val="clear" w:color="auto" w:fill="FDE9D9" w:themeFill="accent6" w:themeFillTint="33"/>
          </w:tcPr>
          <w:p w14:paraId="489CFFEA" w14:textId="77777777" w:rsidR="007F1292" w:rsidRPr="00735A93" w:rsidRDefault="007F1292" w:rsidP="003C728C">
            <w:pPr>
              <w:rPr>
                <w:sz w:val="16"/>
                <w:szCs w:val="16"/>
              </w:rPr>
            </w:pPr>
            <w:r w:rsidRPr="00735A93">
              <w:rPr>
                <w:sz w:val="16"/>
                <w:szCs w:val="16"/>
              </w:rPr>
              <w:t>Must be paid wages and given benefits comparable to other employees</w:t>
            </w:r>
          </w:p>
        </w:tc>
        <w:tc>
          <w:tcPr>
            <w:tcW w:w="2340" w:type="dxa"/>
            <w:gridSpan w:val="2"/>
            <w:tcBorders>
              <w:right w:val="double" w:sz="4" w:space="0" w:color="auto"/>
            </w:tcBorders>
            <w:shd w:val="clear" w:color="auto" w:fill="FDE9D9" w:themeFill="accent6" w:themeFillTint="33"/>
          </w:tcPr>
          <w:p w14:paraId="4A128860" w14:textId="77777777" w:rsidR="007F1292" w:rsidRPr="00735A93" w:rsidRDefault="00024B1B" w:rsidP="00024B1B">
            <w:pPr>
              <w:rPr>
                <w:sz w:val="16"/>
                <w:szCs w:val="16"/>
              </w:rPr>
            </w:pPr>
            <w:r w:rsidRPr="00735A93">
              <w:rPr>
                <w:sz w:val="16"/>
                <w:szCs w:val="16"/>
              </w:rPr>
              <w:t xml:space="preserve">Yes – host dept. to work with </w:t>
            </w:r>
            <w:r w:rsidR="00A94B1C">
              <w:rPr>
                <w:sz w:val="16"/>
                <w:szCs w:val="16"/>
              </w:rPr>
              <w:t>Faculty</w:t>
            </w:r>
            <w:r>
              <w:rPr>
                <w:sz w:val="16"/>
                <w:szCs w:val="16"/>
              </w:rPr>
              <w:t xml:space="preserve"> Advising: </w:t>
            </w:r>
            <w:hyperlink r:id="rId12" w:history="1">
              <w:r w:rsidR="00A94B1C" w:rsidRPr="00C11ABF">
                <w:rPr>
                  <w:rStyle w:val="Hyperlink"/>
                  <w:sz w:val="16"/>
                  <w:szCs w:val="16"/>
                </w:rPr>
                <w:t>FacultyAdvising@psu.edu</w:t>
              </w:r>
            </w:hyperlink>
          </w:p>
        </w:tc>
      </w:tr>
      <w:tr w:rsidR="00024B1B" w:rsidRPr="00735A93" w14:paraId="599D8351" w14:textId="77777777" w:rsidTr="0072273C">
        <w:tc>
          <w:tcPr>
            <w:tcW w:w="45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50F1EF3C" w14:textId="77777777" w:rsidR="00673238" w:rsidRPr="00735A93" w:rsidRDefault="00673238" w:rsidP="003C728C">
            <w:pPr>
              <w:rPr>
                <w:sz w:val="16"/>
                <w:szCs w:val="16"/>
              </w:rPr>
            </w:pPr>
          </w:p>
        </w:tc>
        <w:tc>
          <w:tcPr>
            <w:tcW w:w="957" w:type="dxa"/>
            <w:tcBorders>
              <w:left w:val="double" w:sz="4" w:space="0" w:color="auto"/>
            </w:tcBorders>
            <w:shd w:val="clear" w:color="auto" w:fill="FDE9D9" w:themeFill="accent6" w:themeFillTint="33"/>
          </w:tcPr>
          <w:p w14:paraId="6C73AA09" w14:textId="77777777" w:rsidR="00673238" w:rsidRPr="00735A93" w:rsidRDefault="00673238" w:rsidP="003C728C">
            <w:pPr>
              <w:rPr>
                <w:sz w:val="16"/>
                <w:szCs w:val="16"/>
              </w:rPr>
            </w:pPr>
            <w:r w:rsidRPr="00735A93">
              <w:rPr>
                <w:sz w:val="16"/>
                <w:szCs w:val="16"/>
              </w:rPr>
              <w:t>TN</w:t>
            </w:r>
          </w:p>
        </w:tc>
        <w:tc>
          <w:tcPr>
            <w:tcW w:w="3363" w:type="dxa"/>
            <w:gridSpan w:val="2"/>
            <w:shd w:val="clear" w:color="auto" w:fill="FDE9D9" w:themeFill="accent6" w:themeFillTint="33"/>
          </w:tcPr>
          <w:p w14:paraId="2C4F01EC" w14:textId="40601FD0" w:rsidR="00673238" w:rsidRPr="00735A93" w:rsidRDefault="00A610C2" w:rsidP="003C728C">
            <w:pPr>
              <w:rPr>
                <w:sz w:val="16"/>
                <w:szCs w:val="16"/>
              </w:rPr>
            </w:pPr>
            <w:r w:rsidRPr="00735A93">
              <w:rPr>
                <w:sz w:val="16"/>
                <w:szCs w:val="16"/>
              </w:rPr>
              <w:t xml:space="preserve">Employment of foreign nationals from Canada/Mexico in positions covered by </w:t>
            </w:r>
            <w:r w:rsidR="004D23CB">
              <w:rPr>
                <w:sz w:val="16"/>
                <w:szCs w:val="16"/>
              </w:rPr>
              <w:t xml:space="preserve">USMCA (aka </w:t>
            </w:r>
            <w:r w:rsidRPr="00735A93">
              <w:rPr>
                <w:sz w:val="16"/>
                <w:szCs w:val="16"/>
              </w:rPr>
              <w:t>NAFTA</w:t>
            </w:r>
            <w:r w:rsidR="00EE1B73">
              <w:rPr>
                <w:sz w:val="16"/>
                <w:szCs w:val="16"/>
              </w:rPr>
              <w:t>)</w:t>
            </w:r>
            <w:r w:rsidRPr="00735A93">
              <w:rPr>
                <w:sz w:val="16"/>
                <w:szCs w:val="16"/>
              </w:rPr>
              <w:t xml:space="preserve"> agreement.</w:t>
            </w:r>
          </w:p>
        </w:tc>
        <w:tc>
          <w:tcPr>
            <w:tcW w:w="3600" w:type="dxa"/>
            <w:shd w:val="clear" w:color="auto" w:fill="FDE9D9" w:themeFill="accent6" w:themeFillTint="33"/>
          </w:tcPr>
          <w:p w14:paraId="6E098EE0" w14:textId="1403588F" w:rsidR="00673238" w:rsidRPr="00735A93" w:rsidRDefault="00A610C2" w:rsidP="003C728C">
            <w:pPr>
              <w:rPr>
                <w:sz w:val="16"/>
                <w:szCs w:val="16"/>
              </w:rPr>
            </w:pPr>
            <w:r w:rsidRPr="00735A93">
              <w:rPr>
                <w:sz w:val="16"/>
                <w:szCs w:val="16"/>
              </w:rPr>
              <w:t xml:space="preserve">Employment must be on the list of NAFTA occupations; foreign national must meet the </w:t>
            </w:r>
            <w:r w:rsidR="0072273C" w:rsidRPr="00735A93">
              <w:rPr>
                <w:sz w:val="16"/>
                <w:szCs w:val="16"/>
              </w:rPr>
              <w:t>min</w:t>
            </w:r>
            <w:r w:rsidR="0072273C">
              <w:rPr>
                <w:sz w:val="16"/>
                <w:szCs w:val="16"/>
              </w:rPr>
              <w:t xml:space="preserve">imum </w:t>
            </w:r>
            <w:r w:rsidR="0072273C" w:rsidRPr="00735A93">
              <w:rPr>
                <w:sz w:val="16"/>
                <w:szCs w:val="16"/>
              </w:rPr>
              <w:t>qualifications</w:t>
            </w:r>
            <w:r w:rsidRPr="00735A93">
              <w:rPr>
                <w:sz w:val="16"/>
                <w:szCs w:val="16"/>
              </w:rPr>
              <w:t xml:space="preserve"> needed for the NAFTA occupation.</w:t>
            </w:r>
          </w:p>
        </w:tc>
        <w:tc>
          <w:tcPr>
            <w:tcW w:w="1620" w:type="dxa"/>
            <w:shd w:val="clear" w:color="auto" w:fill="FDE9D9" w:themeFill="accent6" w:themeFillTint="33"/>
          </w:tcPr>
          <w:p w14:paraId="7FBB26E6" w14:textId="77777777" w:rsidR="00673238" w:rsidRPr="00735A93" w:rsidRDefault="009D3639" w:rsidP="003C728C">
            <w:pPr>
              <w:rPr>
                <w:sz w:val="16"/>
                <w:szCs w:val="16"/>
              </w:rPr>
            </w:pPr>
            <w:r w:rsidRPr="00735A93">
              <w:rPr>
                <w:sz w:val="16"/>
                <w:szCs w:val="16"/>
              </w:rPr>
              <w:t>Up to 3 years at a time</w:t>
            </w:r>
          </w:p>
        </w:tc>
        <w:tc>
          <w:tcPr>
            <w:tcW w:w="2340" w:type="dxa"/>
            <w:shd w:val="clear" w:color="auto" w:fill="FDE9D9" w:themeFill="accent6" w:themeFillTint="33"/>
          </w:tcPr>
          <w:p w14:paraId="49D04BC0" w14:textId="77777777" w:rsidR="00673238" w:rsidRPr="00735A93" w:rsidRDefault="009D3639" w:rsidP="003C728C">
            <w:pPr>
              <w:rPr>
                <w:sz w:val="16"/>
                <w:szCs w:val="16"/>
              </w:rPr>
            </w:pPr>
            <w:r w:rsidRPr="00735A93">
              <w:rPr>
                <w:sz w:val="16"/>
                <w:szCs w:val="16"/>
              </w:rPr>
              <w:t>Must be paid wages and given benefits comparable to other employees</w:t>
            </w:r>
          </w:p>
        </w:tc>
        <w:tc>
          <w:tcPr>
            <w:tcW w:w="2340" w:type="dxa"/>
            <w:gridSpan w:val="2"/>
            <w:tcBorders>
              <w:right w:val="double" w:sz="4" w:space="0" w:color="auto"/>
            </w:tcBorders>
            <w:shd w:val="clear" w:color="auto" w:fill="FDE9D9" w:themeFill="accent6" w:themeFillTint="33"/>
          </w:tcPr>
          <w:p w14:paraId="56F6EAE0" w14:textId="77777777" w:rsidR="00673238" w:rsidRPr="00735A93" w:rsidRDefault="00A610C2" w:rsidP="00A610C2">
            <w:pPr>
              <w:rPr>
                <w:sz w:val="16"/>
                <w:szCs w:val="16"/>
              </w:rPr>
            </w:pPr>
            <w:r w:rsidRPr="00735A93">
              <w:rPr>
                <w:sz w:val="16"/>
                <w:szCs w:val="16"/>
              </w:rPr>
              <w:t>Yes</w:t>
            </w:r>
            <w:r w:rsidR="00A94B1C">
              <w:rPr>
                <w:sz w:val="16"/>
                <w:szCs w:val="16"/>
              </w:rPr>
              <w:t xml:space="preserve"> – contact </w:t>
            </w:r>
            <w:hyperlink r:id="rId13" w:history="1">
              <w:r w:rsidR="00A94B1C" w:rsidRPr="00C11ABF">
                <w:rPr>
                  <w:rStyle w:val="Hyperlink"/>
                  <w:sz w:val="16"/>
                  <w:szCs w:val="16"/>
                </w:rPr>
                <w:t>FacultyAdvising@psu.edu</w:t>
              </w:r>
            </w:hyperlink>
            <w:r w:rsidR="00A94B1C">
              <w:rPr>
                <w:sz w:val="16"/>
                <w:szCs w:val="16"/>
              </w:rPr>
              <w:t xml:space="preserve"> for more information</w:t>
            </w:r>
          </w:p>
        </w:tc>
      </w:tr>
      <w:tr w:rsidR="00024B1B" w:rsidRPr="00735A93" w14:paraId="58F74AC7" w14:textId="77777777" w:rsidTr="0072273C">
        <w:trPr>
          <w:trHeight w:val="483"/>
        </w:trPr>
        <w:tc>
          <w:tcPr>
            <w:tcW w:w="45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0AC3A281" w14:textId="77777777" w:rsidR="00673238" w:rsidRPr="00735A93" w:rsidRDefault="00673238" w:rsidP="003C728C">
            <w:pPr>
              <w:rPr>
                <w:sz w:val="16"/>
                <w:szCs w:val="16"/>
              </w:rPr>
            </w:pPr>
          </w:p>
        </w:tc>
        <w:tc>
          <w:tcPr>
            <w:tcW w:w="957" w:type="dxa"/>
            <w:tcBorders>
              <w:left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0E3DEDCE" w14:textId="77777777" w:rsidR="00673238" w:rsidRPr="00735A93" w:rsidRDefault="00673238" w:rsidP="003C728C">
            <w:pPr>
              <w:rPr>
                <w:sz w:val="16"/>
                <w:szCs w:val="16"/>
              </w:rPr>
            </w:pPr>
            <w:r w:rsidRPr="00735A93">
              <w:rPr>
                <w:sz w:val="16"/>
                <w:szCs w:val="16"/>
              </w:rPr>
              <w:t>O-1</w:t>
            </w:r>
          </w:p>
        </w:tc>
        <w:tc>
          <w:tcPr>
            <w:tcW w:w="3363" w:type="dxa"/>
            <w:gridSpan w:val="2"/>
            <w:tcBorders>
              <w:bottom w:val="double" w:sz="4" w:space="0" w:color="auto"/>
            </w:tcBorders>
            <w:shd w:val="clear" w:color="auto" w:fill="FDE9D9" w:themeFill="accent6" w:themeFillTint="33"/>
          </w:tcPr>
          <w:p w14:paraId="78D8C17D" w14:textId="77777777" w:rsidR="00673238" w:rsidRPr="00735A93" w:rsidRDefault="00BA7AA9" w:rsidP="00BA7AA9">
            <w:pPr>
              <w:rPr>
                <w:sz w:val="16"/>
                <w:szCs w:val="16"/>
              </w:rPr>
            </w:pPr>
            <w:r w:rsidRPr="00735A93">
              <w:rPr>
                <w:sz w:val="16"/>
                <w:szCs w:val="16"/>
              </w:rPr>
              <w:t>Reserved for scholars who have achieved a very high and acknowledged level of expertise in their field.</w:t>
            </w:r>
          </w:p>
        </w:tc>
        <w:tc>
          <w:tcPr>
            <w:tcW w:w="3600" w:type="dxa"/>
            <w:tcBorders>
              <w:bottom w:val="double" w:sz="4" w:space="0" w:color="auto"/>
            </w:tcBorders>
            <w:shd w:val="clear" w:color="auto" w:fill="FDE9D9" w:themeFill="accent6" w:themeFillTint="33"/>
          </w:tcPr>
          <w:p w14:paraId="2E83C775" w14:textId="77777777" w:rsidR="00673238" w:rsidRPr="00735A93" w:rsidRDefault="00BA7AA9" w:rsidP="003C728C">
            <w:pPr>
              <w:rPr>
                <w:sz w:val="16"/>
                <w:szCs w:val="16"/>
              </w:rPr>
            </w:pPr>
            <w:r w:rsidRPr="00735A93">
              <w:rPr>
                <w:sz w:val="16"/>
                <w:szCs w:val="16"/>
              </w:rPr>
              <w:t>Must be able to demonstrate “extraordinary ability” to sustained national/international acclaim; temporary positions.</w:t>
            </w:r>
          </w:p>
        </w:tc>
        <w:tc>
          <w:tcPr>
            <w:tcW w:w="1620" w:type="dxa"/>
            <w:tcBorders>
              <w:bottom w:val="double" w:sz="4" w:space="0" w:color="auto"/>
            </w:tcBorders>
            <w:shd w:val="clear" w:color="auto" w:fill="FDE9D9" w:themeFill="accent6" w:themeFillTint="33"/>
          </w:tcPr>
          <w:p w14:paraId="10878E7A" w14:textId="77777777" w:rsidR="00673238" w:rsidRPr="00735A93" w:rsidRDefault="009D3639" w:rsidP="003C728C">
            <w:pPr>
              <w:rPr>
                <w:sz w:val="16"/>
                <w:szCs w:val="16"/>
              </w:rPr>
            </w:pPr>
            <w:r w:rsidRPr="00735A93">
              <w:rPr>
                <w:sz w:val="16"/>
                <w:szCs w:val="16"/>
              </w:rPr>
              <w:t>Up to 3 years initially</w:t>
            </w:r>
            <w:r w:rsidR="00D409AE">
              <w:rPr>
                <w:sz w:val="16"/>
                <w:szCs w:val="16"/>
              </w:rPr>
              <w:t xml:space="preserve">, </w:t>
            </w:r>
            <w:r w:rsidRPr="00735A93">
              <w:rPr>
                <w:sz w:val="16"/>
                <w:szCs w:val="16"/>
              </w:rPr>
              <w:t>1 year extensions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shd w:val="clear" w:color="auto" w:fill="FDE9D9" w:themeFill="accent6" w:themeFillTint="33"/>
          </w:tcPr>
          <w:p w14:paraId="3B718FEC" w14:textId="77777777" w:rsidR="00673238" w:rsidRPr="00735A93" w:rsidRDefault="007F1292" w:rsidP="003C728C">
            <w:pPr>
              <w:rPr>
                <w:sz w:val="16"/>
                <w:szCs w:val="16"/>
              </w:rPr>
            </w:pPr>
            <w:r w:rsidRPr="00735A93">
              <w:rPr>
                <w:sz w:val="16"/>
                <w:szCs w:val="16"/>
              </w:rPr>
              <w:t>Must be paid wages and given benefits comparable to other employees</w:t>
            </w:r>
          </w:p>
        </w:tc>
        <w:tc>
          <w:tcPr>
            <w:tcW w:w="2340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0EAB3405" w14:textId="77777777" w:rsidR="00673238" w:rsidRPr="00735A93" w:rsidRDefault="00024B1B" w:rsidP="00A610C2">
            <w:pPr>
              <w:rPr>
                <w:sz w:val="16"/>
                <w:szCs w:val="16"/>
              </w:rPr>
            </w:pPr>
            <w:r w:rsidRPr="00735A93">
              <w:rPr>
                <w:sz w:val="16"/>
                <w:szCs w:val="16"/>
              </w:rPr>
              <w:t xml:space="preserve">Yes – host dept. to work with </w:t>
            </w:r>
            <w:r w:rsidR="00A94B1C">
              <w:rPr>
                <w:sz w:val="16"/>
                <w:szCs w:val="16"/>
              </w:rPr>
              <w:t>Faculty</w:t>
            </w:r>
            <w:r>
              <w:rPr>
                <w:sz w:val="16"/>
                <w:szCs w:val="16"/>
              </w:rPr>
              <w:t xml:space="preserve"> Advising: </w:t>
            </w:r>
            <w:hyperlink r:id="rId14" w:history="1">
              <w:r w:rsidR="00A94B1C" w:rsidRPr="00C11ABF">
                <w:rPr>
                  <w:rStyle w:val="Hyperlink"/>
                  <w:sz w:val="16"/>
                  <w:szCs w:val="16"/>
                </w:rPr>
                <w:t>FacultyAdvising@psu.edu</w:t>
              </w:r>
            </w:hyperlink>
          </w:p>
        </w:tc>
      </w:tr>
    </w:tbl>
    <w:p w14:paraId="21FC9F84" w14:textId="77777777" w:rsidR="00B76B26" w:rsidRPr="00735A93" w:rsidRDefault="00B76B26" w:rsidP="009B7DD1">
      <w:pPr>
        <w:rPr>
          <w:sz w:val="16"/>
          <w:szCs w:val="16"/>
        </w:rPr>
      </w:pPr>
    </w:p>
    <w:sectPr w:rsidR="00B76B26" w:rsidRPr="00735A93" w:rsidSect="00BA2E2B">
      <w:headerReference w:type="default" r:id="rId15"/>
      <w:pgSz w:w="15840" w:h="12240" w:orient="landscape"/>
      <w:pgMar w:top="245" w:right="720" w:bottom="245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4A12D" w14:textId="77777777" w:rsidR="003F3FE0" w:rsidRDefault="003F3FE0" w:rsidP="00735A93">
      <w:pPr>
        <w:spacing w:after="0" w:line="240" w:lineRule="auto"/>
      </w:pPr>
      <w:r>
        <w:separator/>
      </w:r>
    </w:p>
  </w:endnote>
  <w:endnote w:type="continuationSeparator" w:id="0">
    <w:p w14:paraId="35461413" w14:textId="77777777" w:rsidR="003F3FE0" w:rsidRDefault="003F3FE0" w:rsidP="00735A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Quattrocento Sans">
    <w:altName w:val="Calibri"/>
    <w:charset w:val="00"/>
    <w:family w:val="swiss"/>
    <w:pitch w:val="variable"/>
    <w:sig w:usb0="800000BF" w:usb1="4000005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F5664" w14:textId="77777777" w:rsidR="003F3FE0" w:rsidRDefault="003F3FE0" w:rsidP="00735A93">
      <w:pPr>
        <w:spacing w:after="0" w:line="240" w:lineRule="auto"/>
      </w:pPr>
      <w:r>
        <w:separator/>
      </w:r>
    </w:p>
  </w:footnote>
  <w:footnote w:type="continuationSeparator" w:id="0">
    <w:p w14:paraId="0D61C042" w14:textId="77777777" w:rsidR="003F3FE0" w:rsidRDefault="003F3FE0" w:rsidP="00735A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FF9B9" w14:textId="77777777" w:rsidR="00735A93" w:rsidRPr="00CC0E3A" w:rsidRDefault="00735A93">
    <w:pPr>
      <w:pStyle w:val="Header"/>
      <w:rPr>
        <w:b/>
        <w:sz w:val="28"/>
        <w:szCs w:val="28"/>
      </w:rPr>
    </w:pPr>
    <w:r w:rsidRPr="00CC0E3A">
      <w:rPr>
        <w:b/>
        <w:sz w:val="28"/>
        <w:szCs w:val="28"/>
      </w:rPr>
      <w:t>Available Visa</w:t>
    </w:r>
    <w:r w:rsidR="00A94B1C" w:rsidRPr="00CC0E3A">
      <w:rPr>
        <w:b/>
        <w:sz w:val="28"/>
        <w:szCs w:val="28"/>
      </w:rPr>
      <w:t xml:space="preserve"> Options: Foreign Nationals</w:t>
    </w:r>
    <w:r w:rsidRPr="00CC0E3A">
      <w:rPr>
        <w:b/>
        <w:sz w:val="28"/>
        <w:szCs w:val="28"/>
      </w:rPr>
      <w:t xml:space="preserve"> Coming to Penn State</w:t>
    </w:r>
  </w:p>
  <w:p w14:paraId="0BEC3322" w14:textId="77777777" w:rsidR="00735A93" w:rsidRDefault="00735A9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238"/>
    <w:rsid w:val="00007CCA"/>
    <w:rsid w:val="00024B1B"/>
    <w:rsid w:val="001566B8"/>
    <w:rsid w:val="001A1091"/>
    <w:rsid w:val="001D392D"/>
    <w:rsid w:val="001D783D"/>
    <w:rsid w:val="001E76CF"/>
    <w:rsid w:val="00272D42"/>
    <w:rsid w:val="00393EAF"/>
    <w:rsid w:val="003F3FE0"/>
    <w:rsid w:val="004B44B7"/>
    <w:rsid w:val="004D23CB"/>
    <w:rsid w:val="005461C4"/>
    <w:rsid w:val="005E7A7F"/>
    <w:rsid w:val="00673238"/>
    <w:rsid w:val="006C5651"/>
    <w:rsid w:val="0072273C"/>
    <w:rsid w:val="00735A93"/>
    <w:rsid w:val="007E505E"/>
    <w:rsid w:val="007F1292"/>
    <w:rsid w:val="00801153"/>
    <w:rsid w:val="00815250"/>
    <w:rsid w:val="008A095A"/>
    <w:rsid w:val="009B65F9"/>
    <w:rsid w:val="009B7DD1"/>
    <w:rsid w:val="009D3639"/>
    <w:rsid w:val="00A41B7C"/>
    <w:rsid w:val="00A42DA2"/>
    <w:rsid w:val="00A610C2"/>
    <w:rsid w:val="00A94B1C"/>
    <w:rsid w:val="00AA4D67"/>
    <w:rsid w:val="00B06652"/>
    <w:rsid w:val="00B76B26"/>
    <w:rsid w:val="00BA2E2B"/>
    <w:rsid w:val="00BA7AA9"/>
    <w:rsid w:val="00C10A9F"/>
    <w:rsid w:val="00C62690"/>
    <w:rsid w:val="00CC0E3A"/>
    <w:rsid w:val="00D409AE"/>
    <w:rsid w:val="00DE11BF"/>
    <w:rsid w:val="00E61A92"/>
    <w:rsid w:val="00EE1B73"/>
    <w:rsid w:val="00EF7A5B"/>
    <w:rsid w:val="00F01FB1"/>
    <w:rsid w:val="00F64A94"/>
    <w:rsid w:val="00F8286C"/>
    <w:rsid w:val="00FB0263"/>
    <w:rsid w:val="00FE036E"/>
    <w:rsid w:val="00FE0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A5D1D0"/>
  <w15:docId w15:val="{E74A95FD-22BB-42EA-9BA3-B8558A649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32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7323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35A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5A93"/>
  </w:style>
  <w:style w:type="paragraph" w:styleId="Footer">
    <w:name w:val="footer"/>
    <w:basedOn w:val="Normal"/>
    <w:link w:val="FooterChar"/>
    <w:uiPriority w:val="99"/>
    <w:unhideWhenUsed/>
    <w:rsid w:val="00735A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5A93"/>
  </w:style>
  <w:style w:type="paragraph" w:styleId="BalloonText">
    <w:name w:val="Balloon Text"/>
    <w:basedOn w:val="Normal"/>
    <w:link w:val="BalloonTextChar"/>
    <w:uiPriority w:val="99"/>
    <w:semiHidden/>
    <w:unhideWhenUsed/>
    <w:rsid w:val="00735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A93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4B44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SA-Adviser@psu.edu" TargetMode="External"/><Relationship Id="rId13" Type="http://schemas.openxmlformats.org/officeDocument/2006/relationships/hyperlink" Target="mailto:FacultyAdvising@psu.ed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Jscholaradv@psu.edu" TargetMode="External"/><Relationship Id="rId12" Type="http://schemas.openxmlformats.org/officeDocument/2006/relationships/hyperlink" Target="mailto:FacultyAdvising@psu.edu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Jscholaradv@psu.edu" TargetMode="External"/><Relationship Id="rId11" Type="http://schemas.openxmlformats.org/officeDocument/2006/relationships/hyperlink" Target="mailto:FacultyAdvising@psu.edu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mailto:Jscholaradv@psu.edu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Jscholaradv@psu.edu" TargetMode="External"/><Relationship Id="rId14" Type="http://schemas.openxmlformats.org/officeDocument/2006/relationships/hyperlink" Target="mailto:FacultyAdvising@ps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7cf48d45-3ddb-4389-a9c1-c115526eb52e}" enabled="0" method="" siteId="{7cf48d45-3ddb-4389-a9c1-c115526eb52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945</Words>
  <Characters>5389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Pennsylvania State University</Company>
  <LinksUpToDate>false</LinksUpToDate>
  <CharactersWithSpaces>6322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lsh101</dc:creator>
  <cp:lastModifiedBy>Johnston, Jessica</cp:lastModifiedBy>
  <cp:revision>17</cp:revision>
  <cp:lastPrinted>2022-11-08T19:21:00Z</cp:lastPrinted>
  <dcterms:created xsi:type="dcterms:W3CDTF">2022-11-08T19:33:00Z</dcterms:created>
  <dcterms:modified xsi:type="dcterms:W3CDTF">2022-11-14T19:50:00Z</dcterms:modified>
</cp:coreProperties>
</file>